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700BA" w14:textId="5A7F7B7E" w:rsidR="003A0AF7" w:rsidRPr="003A0AF7" w:rsidRDefault="003A0AF7" w:rsidP="000850CA">
      <w:pPr>
        <w:jc w:val="center"/>
        <w:rPr>
          <w:sz w:val="32"/>
          <w:szCs w:val="32"/>
        </w:rPr>
      </w:pPr>
      <w:r w:rsidRPr="003A0AF7">
        <w:rPr>
          <w:sz w:val="32"/>
          <w:szCs w:val="32"/>
        </w:rPr>
        <w:t>Fiche technique : élaboration du Plan Pluriannuel d’éducation à l’Orientation (PPO)</w:t>
      </w:r>
    </w:p>
    <w:p w14:paraId="77AB620E" w14:textId="71048E66" w:rsidR="000850CA" w:rsidRPr="000850CA" w:rsidRDefault="000850CA" w:rsidP="000850CA">
      <w:r w:rsidRPr="0045210E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3FF1C6F" wp14:editId="099D33E8">
            <wp:simplePos x="0" y="0"/>
            <wp:positionH relativeFrom="column">
              <wp:posOffset>473710</wp:posOffset>
            </wp:positionH>
            <wp:positionV relativeFrom="paragraph">
              <wp:posOffset>243840</wp:posOffset>
            </wp:positionV>
            <wp:extent cx="6320155" cy="3561715"/>
            <wp:effectExtent l="38100" t="0" r="23495" b="19685"/>
            <wp:wrapSquare wrapText="bothSides"/>
            <wp:docPr id="1" name="Diagramme 1">
              <a:extLst xmlns:a="http://schemas.openxmlformats.org/drawingml/2006/main">
                <a:ext uri="{FF2B5EF4-FFF2-40B4-BE49-F238E27FC236}">
                  <a16:creationId xmlns:a16="http://schemas.microsoft.com/office/drawing/2014/main" id="{EFE75907-56DF-4ECD-A3D7-0BF8C1DE2B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D53F68" w14:textId="19BDCBBF" w:rsidR="000850CA" w:rsidRPr="000850CA" w:rsidRDefault="00B5182C" w:rsidP="000850CA">
      <w:r w:rsidRPr="000850CA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534AC6" wp14:editId="2846926E">
                <wp:simplePos x="0" y="0"/>
                <wp:positionH relativeFrom="column">
                  <wp:posOffset>7084695</wp:posOffset>
                </wp:positionH>
                <wp:positionV relativeFrom="paragraph">
                  <wp:posOffset>335915</wp:posOffset>
                </wp:positionV>
                <wp:extent cx="2159000" cy="2040890"/>
                <wp:effectExtent l="0" t="0" r="12700" b="16510"/>
                <wp:wrapNone/>
                <wp:docPr id="20" name="Zone de 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7478D1-D1D9-4BD7-B216-B181718B0A4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2040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792FF" w14:textId="77777777" w:rsidR="000850CA" w:rsidRDefault="000850CA" w:rsidP="000850CA">
                            <w:pPr>
                              <w:jc w:val="center"/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Formalisation : </w:t>
                            </w:r>
                          </w:p>
                          <w:p w14:paraId="192F3514" w14:textId="77777777" w:rsidR="000850CA" w:rsidRDefault="000850CA" w:rsidP="000850CA">
                            <w:pPr>
                              <w:jc w:val="center"/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Trame proposée par la DSDEN, Module PPO intégré à la Plateforme Avenir ou autre document support à votre convenance</w:t>
                            </w:r>
                          </w:p>
                          <w:p w14:paraId="4313FE3B" w14:textId="77777777" w:rsidR="000850CA" w:rsidRDefault="000850CA" w:rsidP="000850CA">
                            <w:pPr>
                              <w:jc w:val="center"/>
                              <w:rPr>
                                <w:rFonts w:eastAsia="Calibri"/>
                                <w:color w:val="E7E6E6" w:themeColor="background2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850CA">
                              <w:rPr>
                                <w:rFonts w:eastAsia="Calibri"/>
                                <w:color w:val="E1000F" w:themeColor="accent3"/>
                                <w:kern w:val="24"/>
                                <w:sz w:val="18"/>
                                <w:szCs w:val="18"/>
                              </w:rPr>
                              <w:t xml:space="preserve">Le PPO est à déposer sur la Plateforme Avenir(s) </w:t>
                            </w:r>
                            <w:r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accessible dans votre portail Arena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534AC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557.85pt;margin-top:26.45pt;width:170pt;height:160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" strokecolor="#000091 [3204]">
                <v:textbox>
                  <w:txbxContent>
                    <w:p w14:paraId="70D792FF" w14:textId="77777777" w:rsidR="000850CA" w:rsidRDefault="000850CA" w:rsidP="000850CA">
                      <w:pPr>
                        <w:jc w:val="center"/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eastAsia="Calibr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Formalisation : </w:t>
                      </w:r>
                    </w:p>
                    <w:p w14:paraId="192F3514" w14:textId="77777777" w:rsidR="000850CA" w:rsidRDefault="000850CA" w:rsidP="000850CA">
                      <w:pPr>
                        <w:jc w:val="center"/>
                        <w:rPr>
                          <w:rFonts w:eastAsia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eastAsia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Trame proposée par la DSDEN, Module PPO intégré à la Plateforme Avenir ou autre document support à votre convenance</w:t>
                      </w:r>
                    </w:p>
                    <w:p w14:paraId="4313FE3B" w14:textId="77777777" w:rsidR="000850CA" w:rsidRDefault="000850CA" w:rsidP="000850CA">
                      <w:pPr>
                        <w:jc w:val="center"/>
                        <w:rPr>
                          <w:rFonts w:eastAsia="Calibri"/>
                          <w:color w:val="E7E6E6" w:themeColor="background2"/>
                          <w:kern w:val="24"/>
                          <w:sz w:val="18"/>
                          <w:szCs w:val="18"/>
                        </w:rPr>
                      </w:pPr>
                      <w:r w:rsidRPr="000850CA">
                        <w:rPr>
                          <w:rFonts w:eastAsia="Calibri"/>
                          <w:color w:val="E1000F" w:themeColor="accent3"/>
                          <w:kern w:val="24"/>
                          <w:sz w:val="18"/>
                          <w:szCs w:val="18"/>
                        </w:rPr>
                        <w:t xml:space="preserve">Le PPO est à déposer sur la Plateforme Avenir(s) </w:t>
                      </w:r>
                      <w:r>
                        <w:rPr>
                          <w:rFonts w:eastAsia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accessible dans votre portail Arena</w:t>
                      </w:r>
                    </w:p>
                  </w:txbxContent>
                </v:textbox>
              </v:shape>
            </w:pict>
          </mc:Fallback>
        </mc:AlternateContent>
      </w:r>
    </w:p>
    <w:p w14:paraId="3C79BD33" w14:textId="555ADC2F" w:rsidR="000850CA" w:rsidRPr="000850CA" w:rsidRDefault="000850CA" w:rsidP="000850CA"/>
    <w:p w14:paraId="5A791D2A" w14:textId="5CF378B0" w:rsidR="000850CA" w:rsidRPr="000850CA" w:rsidRDefault="000850CA" w:rsidP="000850CA"/>
    <w:p w14:paraId="625C6037" w14:textId="5395E8EB" w:rsidR="000850CA" w:rsidRPr="000850CA" w:rsidRDefault="000850CA" w:rsidP="000850CA"/>
    <w:p w14:paraId="20848684" w14:textId="17293412" w:rsidR="000850CA" w:rsidRPr="000850CA" w:rsidRDefault="000850CA" w:rsidP="000850CA"/>
    <w:p w14:paraId="22BF6045" w14:textId="22DD06B8" w:rsidR="000850CA" w:rsidRPr="000850CA" w:rsidRDefault="000850CA" w:rsidP="000850CA"/>
    <w:p w14:paraId="1457778B" w14:textId="7A91D9E6" w:rsidR="000850CA" w:rsidRPr="000850CA" w:rsidRDefault="000850CA" w:rsidP="000850CA"/>
    <w:p w14:paraId="4861348E" w14:textId="542A09EB" w:rsidR="000850CA" w:rsidRPr="000850CA" w:rsidRDefault="000850CA" w:rsidP="000850CA"/>
    <w:p w14:paraId="6BCB7082" w14:textId="76A819E5" w:rsidR="000850CA" w:rsidRPr="000850CA" w:rsidRDefault="000850CA" w:rsidP="000850CA"/>
    <w:p w14:paraId="29F64AF9" w14:textId="68A6F1C5" w:rsidR="000850CA" w:rsidRDefault="000850CA" w:rsidP="000850CA"/>
    <w:p w14:paraId="4CC06666" w14:textId="77777777" w:rsidR="000850CA" w:rsidRPr="000850CA" w:rsidRDefault="000850CA" w:rsidP="000850CA">
      <w:pPr>
        <w:ind w:left="708"/>
        <w:rPr>
          <w:sz w:val="18"/>
          <w:szCs w:val="18"/>
        </w:rPr>
      </w:pPr>
      <w:r w:rsidRPr="000850CA">
        <w:rPr>
          <w:b/>
          <w:bCs/>
          <w:sz w:val="18"/>
          <w:szCs w:val="18"/>
        </w:rPr>
        <w:t xml:space="preserve">Ressources : </w:t>
      </w:r>
    </w:p>
    <w:p w14:paraId="0C252BCD" w14:textId="77777777" w:rsidR="000850CA" w:rsidRPr="000850CA" w:rsidRDefault="000850CA" w:rsidP="000850CA">
      <w:pPr>
        <w:ind w:left="708"/>
        <w:rPr>
          <w:sz w:val="18"/>
          <w:szCs w:val="18"/>
        </w:rPr>
      </w:pPr>
      <w:hyperlink r:id="rId12" w:history="1">
        <w:r w:rsidRPr="000850CA">
          <w:rPr>
            <w:rStyle w:val="Lienhypertexte"/>
            <w:sz w:val="18"/>
            <w:szCs w:val="18"/>
          </w:rPr>
          <w:t>https://podeduc.apps.education.fr/video/110804-ppo-plan-avenir-personnels-de-direction/</w:t>
        </w:r>
      </w:hyperlink>
      <w:r w:rsidRPr="000850CA">
        <w:rPr>
          <w:sz w:val="18"/>
          <w:szCs w:val="18"/>
        </w:rPr>
        <w:t xml:space="preserve"> </w:t>
      </w:r>
    </w:p>
    <w:p w14:paraId="090E1BA9" w14:textId="77777777" w:rsidR="000850CA" w:rsidRPr="000850CA" w:rsidRDefault="000850CA" w:rsidP="000850CA">
      <w:pPr>
        <w:ind w:left="708"/>
        <w:rPr>
          <w:sz w:val="18"/>
          <w:szCs w:val="18"/>
        </w:rPr>
      </w:pPr>
      <w:hyperlink r:id="rId13" w:history="1">
        <w:r w:rsidRPr="000850CA">
          <w:rPr>
            <w:rStyle w:val="Lienhypertexte"/>
            <w:sz w:val="18"/>
            <w:szCs w:val="18"/>
          </w:rPr>
          <w:t>https://podeduc.apps.education.fr/video/108466-piloter-lorientation-avec-la-plateforme-avenirs-plan-pluriannuel-deducation-a-lorientation/</w:t>
        </w:r>
      </w:hyperlink>
      <w:r w:rsidRPr="000850CA">
        <w:rPr>
          <w:sz w:val="18"/>
          <w:szCs w:val="18"/>
        </w:rPr>
        <w:t xml:space="preserve"> </w:t>
      </w:r>
    </w:p>
    <w:p w14:paraId="474254DE" w14:textId="5E9DA7DB" w:rsidR="00B5182C" w:rsidRDefault="000850CA" w:rsidP="000850CA">
      <w:pPr>
        <w:ind w:left="708"/>
        <w:rPr>
          <w:sz w:val="18"/>
          <w:szCs w:val="18"/>
        </w:rPr>
      </w:pPr>
      <w:hyperlink r:id="rId14" w:history="1">
        <w:r w:rsidRPr="000850CA">
          <w:rPr>
            <w:rStyle w:val="Lienhypertexte"/>
            <w:sz w:val="18"/>
            <w:szCs w:val="18"/>
          </w:rPr>
          <w:t>https://podeduc.apps.education.fr/video/105294-les-grands-enjeux-de-lorientation-a-partir-dindicateurs/</w:t>
        </w:r>
      </w:hyperlink>
      <w:r w:rsidRPr="000850CA">
        <w:rPr>
          <w:sz w:val="18"/>
          <w:szCs w:val="18"/>
        </w:rPr>
        <w:t xml:space="preserve"> </w:t>
      </w:r>
    </w:p>
    <w:p w14:paraId="613D55F2" w14:textId="77777777" w:rsidR="00B5182C" w:rsidRDefault="00B5182C">
      <w:pPr>
        <w:spacing w:line="259" w:lineRule="auto"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6FC7607F" w14:textId="77777777" w:rsidR="000850CA" w:rsidRPr="003A0AF7" w:rsidRDefault="000850CA" w:rsidP="000850CA">
      <w:pPr>
        <w:jc w:val="center"/>
        <w:rPr>
          <w:sz w:val="20"/>
          <w:szCs w:val="20"/>
        </w:rPr>
      </w:pPr>
      <w:r w:rsidRPr="003A0AF7">
        <w:rPr>
          <w:sz w:val="20"/>
          <w:szCs w:val="20"/>
        </w:rPr>
        <w:lastRenderedPageBreak/>
        <w:t>Fiche technique : élaboration du Plan Pluriannuel d’éducation à l’Orientation (PPO)</w:t>
      </w:r>
    </w:p>
    <w:p w14:paraId="22558182" w14:textId="77777777" w:rsidR="000850CA" w:rsidRPr="000850CA" w:rsidRDefault="000850CA" w:rsidP="000850CA">
      <w:pPr>
        <w:spacing w:after="0" w:line="240" w:lineRule="auto"/>
        <w:jc w:val="left"/>
        <w:rPr>
          <w:sz w:val="16"/>
          <w:szCs w:val="16"/>
        </w:rPr>
      </w:pPr>
      <w:r w:rsidRPr="000850CA">
        <w:rPr>
          <w:b/>
          <w:bCs/>
          <w:sz w:val="16"/>
          <w:szCs w:val="16"/>
        </w:rPr>
        <w:t xml:space="preserve">Rappel des priorités du Plan Avenir : </w:t>
      </w:r>
    </w:p>
    <w:p w14:paraId="455613A5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Faire de l’orientation un projet partagé</w:t>
      </w:r>
    </w:p>
    <w:p w14:paraId="123C7C5B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Éduquer à l’orientation pour permettre à chaque élève de devenir acteur de son parcours</w:t>
      </w:r>
    </w:p>
    <w:p w14:paraId="357B799D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Mieux préparer les élèves aux études supérieures</w:t>
      </w:r>
    </w:p>
    <w:p w14:paraId="5CF54B9C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Faciliter entre le lycée et l’enseignement supérieur</w:t>
      </w:r>
    </w:p>
    <w:p w14:paraId="496275C4" w14:textId="77777777" w:rsidR="000850CA" w:rsidRP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Mieux prendre en compte les besoins du pays, notamment dans les filières numériques, technologiques et d’ingénierie</w:t>
      </w:r>
    </w:p>
    <w:p w14:paraId="7CFD2EDE" w14:textId="25697728" w:rsidR="000850CA" w:rsidRDefault="000850CA" w:rsidP="000850CA">
      <w:pPr>
        <w:numPr>
          <w:ilvl w:val="0"/>
          <w:numId w:val="1"/>
        </w:numPr>
        <w:spacing w:after="0" w:line="240" w:lineRule="auto"/>
        <w:jc w:val="left"/>
        <w:rPr>
          <w:sz w:val="16"/>
          <w:szCs w:val="16"/>
        </w:rPr>
      </w:pPr>
      <w:r w:rsidRPr="000850CA">
        <w:rPr>
          <w:sz w:val="16"/>
          <w:szCs w:val="16"/>
        </w:rPr>
        <w:t>Conforter la complémentarité des actions de l’État et des Régions en matière d’orientation</w:t>
      </w:r>
    </w:p>
    <w:p w14:paraId="5A0CF59F" w14:textId="77777777" w:rsidR="000850CA" w:rsidRPr="000850CA" w:rsidRDefault="000850CA" w:rsidP="000850CA">
      <w:pPr>
        <w:spacing w:after="0" w:line="240" w:lineRule="auto"/>
        <w:ind w:left="720"/>
        <w:jc w:val="left"/>
        <w:rPr>
          <w:sz w:val="16"/>
          <w:szCs w:val="16"/>
        </w:rPr>
      </w:pPr>
    </w:p>
    <w:tbl>
      <w:tblPr>
        <w:tblStyle w:val="TableauGrille4-Accentuation1"/>
        <w:tblW w:w="15452" w:type="dxa"/>
        <w:tblLook w:val="0420" w:firstRow="1" w:lastRow="0" w:firstColumn="0" w:lastColumn="0" w:noHBand="0" w:noVBand="1"/>
      </w:tblPr>
      <w:tblGrid>
        <w:gridCol w:w="6298"/>
        <w:gridCol w:w="9154"/>
      </w:tblGrid>
      <w:tr w:rsidR="000850CA" w:rsidRPr="000850CA" w14:paraId="6808A939" w14:textId="77777777" w:rsidTr="00B51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tcW w:w="15452" w:type="dxa"/>
            <w:gridSpan w:val="2"/>
            <w:hideMark/>
          </w:tcPr>
          <w:p w14:paraId="689CF24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Plan Pluriannuel d’éducation à l’Orientation</w:t>
            </w:r>
          </w:p>
        </w:tc>
      </w:tr>
      <w:tr w:rsidR="000850CA" w:rsidRPr="000850CA" w14:paraId="4B8CD7CC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tcW w:w="15452" w:type="dxa"/>
            <w:gridSpan w:val="2"/>
            <w:hideMark/>
          </w:tcPr>
          <w:p w14:paraId="2F50D875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OBJECTIFS CIBLÉS par l’établissement dans le cadre du PPO à partir des indicateurs pertinents de l’établissement</w:t>
            </w:r>
          </w:p>
        </w:tc>
      </w:tr>
      <w:tr w:rsidR="000850CA" w:rsidRPr="000850CA" w14:paraId="00E79881" w14:textId="77777777" w:rsidTr="00B5182C">
        <w:trPr>
          <w:trHeight w:val="1840"/>
        </w:trPr>
        <w:tc>
          <w:tcPr>
            <w:tcW w:w="6298" w:type="dxa"/>
            <w:hideMark/>
          </w:tcPr>
          <w:p w14:paraId="753F7809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Objectifs ciblés : </w:t>
            </w:r>
          </w:p>
        </w:tc>
        <w:tc>
          <w:tcPr>
            <w:tcW w:w="9154" w:type="dxa"/>
            <w:hideMark/>
          </w:tcPr>
          <w:p w14:paraId="1EECE3B0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Indicateurs ayant guidé les priorités : </w:t>
            </w:r>
          </w:p>
        </w:tc>
      </w:tr>
      <w:tr w:rsidR="000850CA" w:rsidRPr="000850CA" w14:paraId="4F9C3F8C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1"/>
        </w:trPr>
        <w:tc>
          <w:tcPr>
            <w:tcW w:w="15452" w:type="dxa"/>
            <w:gridSpan w:val="2"/>
            <w:hideMark/>
          </w:tcPr>
          <w:p w14:paraId="4FD23DDE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AXES D’AMÉLIORATION pour approfondir l’accompagnement à l’orientation et points de vigilance à prendre en compte</w:t>
            </w:r>
          </w:p>
        </w:tc>
      </w:tr>
      <w:tr w:rsidR="000850CA" w:rsidRPr="000850CA" w14:paraId="5822EAD2" w14:textId="77777777" w:rsidTr="00B5182C">
        <w:trPr>
          <w:trHeight w:val="1840"/>
        </w:trPr>
        <w:tc>
          <w:tcPr>
            <w:tcW w:w="15452" w:type="dxa"/>
            <w:gridSpan w:val="2"/>
            <w:hideMark/>
          </w:tcPr>
          <w:p w14:paraId="383EB141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</w:p>
        </w:tc>
      </w:tr>
      <w:tr w:rsidR="000850CA" w:rsidRPr="000850CA" w14:paraId="1FD0B8A9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</w:trPr>
        <w:tc>
          <w:tcPr>
            <w:tcW w:w="15452" w:type="dxa"/>
            <w:gridSpan w:val="2"/>
            <w:hideMark/>
          </w:tcPr>
          <w:p w14:paraId="4E975CD2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Actions de formation à prévoir pour accompagner la mise en œuvre du PPO</w:t>
            </w:r>
          </w:p>
        </w:tc>
      </w:tr>
      <w:tr w:rsidR="000850CA" w:rsidRPr="000850CA" w14:paraId="7AA2FFC3" w14:textId="77777777" w:rsidTr="00B5182C">
        <w:trPr>
          <w:trHeight w:val="1840"/>
        </w:trPr>
        <w:tc>
          <w:tcPr>
            <w:tcW w:w="15452" w:type="dxa"/>
            <w:gridSpan w:val="2"/>
            <w:hideMark/>
          </w:tcPr>
          <w:p w14:paraId="2548F31A" w14:textId="77777777" w:rsidR="000850CA" w:rsidRPr="000850CA" w:rsidRDefault="000850CA" w:rsidP="000850CA">
            <w:pPr>
              <w:spacing w:after="160" w:line="259" w:lineRule="auto"/>
              <w:jc w:val="left"/>
              <w:rPr>
                <w:sz w:val="18"/>
                <w:szCs w:val="18"/>
              </w:rPr>
            </w:pPr>
          </w:p>
        </w:tc>
      </w:tr>
    </w:tbl>
    <w:p w14:paraId="60451860" w14:textId="77777777" w:rsidR="00B5182C" w:rsidRDefault="00B5182C">
      <w:pPr>
        <w:spacing w:line="259" w:lineRule="auto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DB24283" w14:textId="39572C23" w:rsidR="000850CA" w:rsidRDefault="000850CA" w:rsidP="000850CA">
      <w:pPr>
        <w:spacing w:line="259" w:lineRule="auto"/>
        <w:jc w:val="center"/>
        <w:rPr>
          <w:sz w:val="20"/>
          <w:szCs w:val="20"/>
        </w:rPr>
      </w:pPr>
      <w:r w:rsidRPr="003A0AF7">
        <w:rPr>
          <w:sz w:val="20"/>
          <w:szCs w:val="20"/>
        </w:rPr>
        <w:lastRenderedPageBreak/>
        <w:t>Fiche technique : élaboration du Plan Pluriannuel d’éducation à l’Orientation (PPO)</w:t>
      </w:r>
    </w:p>
    <w:tbl>
      <w:tblPr>
        <w:tblStyle w:val="TableauListe3-Accentuation1"/>
        <w:tblW w:w="15329" w:type="dxa"/>
        <w:tblLook w:val="0420" w:firstRow="1" w:lastRow="0" w:firstColumn="0" w:lastColumn="0" w:noHBand="0" w:noVBand="1"/>
      </w:tblPr>
      <w:tblGrid>
        <w:gridCol w:w="1117"/>
        <w:gridCol w:w="2375"/>
        <w:gridCol w:w="2376"/>
        <w:gridCol w:w="2372"/>
        <w:gridCol w:w="2353"/>
        <w:gridCol w:w="2365"/>
        <w:gridCol w:w="2371"/>
      </w:tblGrid>
      <w:tr w:rsidR="000850CA" w:rsidRPr="000850CA" w14:paraId="3B6A39B3" w14:textId="77777777" w:rsidTr="00B51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4"/>
        </w:trPr>
        <w:tc>
          <w:tcPr>
            <w:tcW w:w="15329" w:type="dxa"/>
            <w:gridSpan w:val="7"/>
            <w:tcBorders>
              <w:bottom w:val="single" w:sz="4" w:space="0" w:color="2424FF" w:themeColor="accent1" w:themeTint="99"/>
            </w:tcBorders>
            <w:hideMark/>
          </w:tcPr>
          <w:p w14:paraId="09346DF0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 1 : Savoir s’informer sur le monde</w:t>
            </w:r>
          </w:p>
        </w:tc>
      </w:tr>
      <w:tr w:rsidR="00B5182C" w:rsidRPr="000850CA" w14:paraId="0880B83C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9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753453A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Niveau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73792BE4" w14:textId="77777777" w:rsidR="000850CA" w:rsidRPr="000850CA" w:rsidRDefault="000850CA" w:rsidP="00B5182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Axes pédagogiques du Parcours avenir</w:t>
            </w:r>
          </w:p>
          <w:p w14:paraId="0A95B2F5" w14:textId="77777777" w:rsidR="000850CA" w:rsidRPr="000850CA" w:rsidRDefault="000850CA" w:rsidP="00B5182C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1 : Découvrir le monde économique et professionnel</w:t>
            </w:r>
          </w:p>
          <w:p w14:paraId="2BFF0E7D" w14:textId="77777777" w:rsidR="000850CA" w:rsidRPr="000850CA" w:rsidRDefault="000850CA" w:rsidP="00B5182C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2 : Développer son sens de l’engagement et de l’initiative</w:t>
            </w:r>
          </w:p>
          <w:p w14:paraId="72DB8EB3" w14:textId="77777777" w:rsidR="000850CA" w:rsidRPr="000850CA" w:rsidRDefault="000850CA" w:rsidP="00B5182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Axe 3 : Elaborer son parcours d’orientation</w:t>
            </w: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6BFE593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Objectifs visés / Compétences à s’orienter </w:t>
            </w:r>
            <w:r w:rsidRPr="000850CA">
              <w:rPr>
                <w:sz w:val="12"/>
                <w:szCs w:val="12"/>
              </w:rPr>
              <w:t>(référentiel ONISEP)</w:t>
            </w: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17B0A9DC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Actions / dispositifs </w:t>
            </w:r>
          </w:p>
          <w:p w14:paraId="6F71168A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(</w:t>
            </w:r>
            <w:proofErr w:type="gramStart"/>
            <w:r w:rsidRPr="000850CA">
              <w:rPr>
                <w:sz w:val="12"/>
                <w:szCs w:val="12"/>
              </w:rPr>
              <w:t>temporalité</w:t>
            </w:r>
            <w:proofErr w:type="gramEnd"/>
            <w:r w:rsidRPr="000850CA">
              <w:rPr>
                <w:sz w:val="12"/>
                <w:szCs w:val="12"/>
              </w:rPr>
              <w:t>)</w:t>
            </w: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607AA01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Acteurs</w:t>
            </w: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5B5DA5FE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Partenaires</w:t>
            </w: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32B5EE38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Indicateurs de suivi</w:t>
            </w:r>
          </w:p>
        </w:tc>
      </w:tr>
      <w:tr w:rsidR="00B5182C" w:rsidRPr="000850CA" w14:paraId="5B3F8744" w14:textId="77777777" w:rsidTr="00B5182C">
        <w:trPr>
          <w:trHeight w:val="1758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D2879C3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6</w:t>
            </w:r>
            <w:r w:rsidRPr="000850CA">
              <w:rPr>
                <w:sz w:val="18"/>
                <w:szCs w:val="18"/>
                <w:vertAlign w:val="superscript"/>
              </w:rPr>
              <w:t>ème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4D40EE0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64B6377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533BFF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D596589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999390D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62E5A00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479B5CF9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8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F3530AB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5</w:t>
            </w:r>
            <w:r w:rsidRPr="000850CA">
              <w:rPr>
                <w:sz w:val="18"/>
                <w:szCs w:val="18"/>
                <w:vertAlign w:val="superscript"/>
              </w:rPr>
              <w:t>ème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698D85B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0B0D26E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A85A8B8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4A65DC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D6796D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A11CABB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605EE1ED" w14:textId="77777777" w:rsidTr="00B5182C">
        <w:trPr>
          <w:trHeight w:val="1758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E4A8BA8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4</w:t>
            </w:r>
            <w:r w:rsidRPr="000850CA">
              <w:rPr>
                <w:sz w:val="18"/>
                <w:szCs w:val="18"/>
                <w:vertAlign w:val="superscript"/>
              </w:rPr>
              <w:t>ème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CDC85A4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2FFEE13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F5D0E5E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FFD0038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7FE368A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E7F2FF0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6BF0C644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8"/>
        </w:trPr>
        <w:tc>
          <w:tcPr>
            <w:tcW w:w="111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30E35D6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3</w:t>
            </w:r>
            <w:r w:rsidRPr="000850CA">
              <w:rPr>
                <w:sz w:val="18"/>
                <w:szCs w:val="18"/>
                <w:vertAlign w:val="superscript"/>
              </w:rPr>
              <w:t>ème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3342C6E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399620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2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E53BB14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D3CE21B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3BAF8C1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6E5E0DF" w14:textId="77777777" w:rsidR="000850CA" w:rsidRPr="000850CA" w:rsidRDefault="000850CA" w:rsidP="000850C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</w:tbl>
    <w:p w14:paraId="2F12EB52" w14:textId="77777777" w:rsidR="00B5182C" w:rsidRDefault="00B5182C">
      <w:pPr>
        <w:spacing w:line="259" w:lineRule="auto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63C6325" w14:textId="2C3CAF04" w:rsidR="00B5182C" w:rsidRDefault="00B5182C" w:rsidP="00B5182C">
      <w:pPr>
        <w:spacing w:line="259" w:lineRule="auto"/>
        <w:jc w:val="center"/>
        <w:rPr>
          <w:sz w:val="20"/>
          <w:szCs w:val="20"/>
        </w:rPr>
      </w:pPr>
      <w:r w:rsidRPr="003A0AF7">
        <w:rPr>
          <w:sz w:val="20"/>
          <w:szCs w:val="20"/>
        </w:rPr>
        <w:lastRenderedPageBreak/>
        <w:t>Fiche technique : élaboration du Plan Pluriannuel d’éducation à l’Orientation (PPO)</w:t>
      </w:r>
    </w:p>
    <w:tbl>
      <w:tblPr>
        <w:tblStyle w:val="TableauListe3-Accentuation1"/>
        <w:tblW w:w="15346" w:type="dxa"/>
        <w:tblLook w:val="0420" w:firstRow="1" w:lastRow="0" w:firstColumn="0" w:lastColumn="0" w:noHBand="0" w:noVBand="1"/>
      </w:tblPr>
      <w:tblGrid>
        <w:gridCol w:w="1119"/>
        <w:gridCol w:w="2378"/>
        <w:gridCol w:w="2379"/>
        <w:gridCol w:w="2375"/>
        <w:gridCol w:w="2356"/>
        <w:gridCol w:w="2368"/>
        <w:gridCol w:w="2371"/>
      </w:tblGrid>
      <w:tr w:rsidR="00B5182C" w:rsidRPr="000850CA" w14:paraId="678956AF" w14:textId="77777777" w:rsidTr="00B51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tcW w:w="15346" w:type="dxa"/>
            <w:gridSpan w:val="7"/>
            <w:hideMark/>
          </w:tcPr>
          <w:p w14:paraId="35B478C1" w14:textId="18CD72A1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Axe </w:t>
            </w:r>
            <w:r>
              <w:rPr>
                <w:b w:val="0"/>
                <w:bCs w:val="0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 </w:t>
            </w:r>
            <w:r>
              <w:rPr>
                <w:b w:val="0"/>
                <w:bCs w:val="0"/>
                <w:sz w:val="18"/>
                <w:szCs w:val="18"/>
              </w:rPr>
              <w:t xml:space="preserve">: </w:t>
            </w:r>
            <w:r w:rsidRPr="00B5182C">
              <w:rPr>
                <w:sz w:val="18"/>
                <w:szCs w:val="18"/>
              </w:rPr>
              <w:t>Se découvrir et s’affirmer</w:t>
            </w:r>
          </w:p>
        </w:tc>
      </w:tr>
      <w:tr w:rsidR="00B5182C" w:rsidRPr="000850CA" w14:paraId="47B9E8F2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8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1ACF57DC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Niveau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1F6A560F" w14:textId="77777777" w:rsidR="00B5182C" w:rsidRPr="000850CA" w:rsidRDefault="00B5182C" w:rsidP="00E236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Axes pédagogiques du Parcours avenir</w:t>
            </w:r>
          </w:p>
          <w:p w14:paraId="4D744DB2" w14:textId="77777777" w:rsidR="00B5182C" w:rsidRPr="000850CA" w:rsidRDefault="00B5182C" w:rsidP="00E2369A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1 : Découvrir le monde économique et professionnel</w:t>
            </w:r>
          </w:p>
          <w:p w14:paraId="01D5941D" w14:textId="77777777" w:rsidR="00B5182C" w:rsidRPr="000850CA" w:rsidRDefault="00B5182C" w:rsidP="00E2369A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2 : Développer son sens de l’engagement et de l’initiative</w:t>
            </w:r>
          </w:p>
          <w:p w14:paraId="799FC5F8" w14:textId="77777777" w:rsidR="00B5182C" w:rsidRPr="000850CA" w:rsidRDefault="00B5182C" w:rsidP="00E236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Axe 3 : Elaborer son parcours d’orientation</w:t>
            </w: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017AA619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Objectifs visés / Compétences à s’orienter </w:t>
            </w:r>
            <w:r w:rsidRPr="000850CA">
              <w:rPr>
                <w:sz w:val="12"/>
                <w:szCs w:val="12"/>
              </w:rPr>
              <w:t>(référentiel ONISEP)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5942BFF5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Actions / dispositifs </w:t>
            </w:r>
          </w:p>
          <w:p w14:paraId="70CB00A7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(</w:t>
            </w:r>
            <w:proofErr w:type="gramStart"/>
            <w:r w:rsidRPr="000850CA">
              <w:rPr>
                <w:sz w:val="12"/>
                <w:szCs w:val="12"/>
              </w:rPr>
              <w:t>temporalité</w:t>
            </w:r>
            <w:proofErr w:type="gramEnd"/>
            <w:r w:rsidRPr="000850CA">
              <w:rPr>
                <w:sz w:val="12"/>
                <w:szCs w:val="12"/>
              </w:rPr>
              <w:t>)</w:t>
            </w: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36E50C7E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Acteurs</w:t>
            </w: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0C1D0123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Partenaires</w:t>
            </w: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4FC15A81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Indicateurs de suivi</w:t>
            </w:r>
          </w:p>
        </w:tc>
      </w:tr>
      <w:tr w:rsidR="00B5182C" w:rsidRPr="000850CA" w14:paraId="4F496220" w14:textId="77777777" w:rsidTr="00B5182C">
        <w:trPr>
          <w:trHeight w:val="1781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hideMark/>
          </w:tcPr>
          <w:p w14:paraId="422A5CD6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6</w:t>
            </w:r>
            <w:r w:rsidRPr="000850CA">
              <w:rPr>
                <w:sz w:val="18"/>
                <w:szCs w:val="18"/>
                <w:vertAlign w:val="superscript"/>
              </w:rPr>
              <w:t>ème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E385E2C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381B56D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219B864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FC3AB18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0879E99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DDC161F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31838AC3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81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hideMark/>
          </w:tcPr>
          <w:p w14:paraId="4D464EAD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5</w:t>
            </w:r>
            <w:r w:rsidRPr="000850CA">
              <w:rPr>
                <w:sz w:val="18"/>
                <w:szCs w:val="18"/>
                <w:vertAlign w:val="superscript"/>
              </w:rPr>
              <w:t>ème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D450FA7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D76341C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ABA0A16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E21C7D6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0FC080D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FCDB41D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2E149E07" w14:textId="77777777" w:rsidTr="00B5182C">
        <w:trPr>
          <w:trHeight w:val="1781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hideMark/>
          </w:tcPr>
          <w:p w14:paraId="1E6F2698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4</w:t>
            </w:r>
            <w:r w:rsidRPr="000850CA">
              <w:rPr>
                <w:sz w:val="18"/>
                <w:szCs w:val="18"/>
                <w:vertAlign w:val="superscript"/>
              </w:rPr>
              <w:t>ème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9286133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D259C0D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6E04CE0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5F22962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62A5FC2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2A85013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01A7B4FC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81"/>
        </w:trPr>
        <w:tc>
          <w:tcPr>
            <w:tcW w:w="1119" w:type="dxa"/>
            <w:tcBorders>
              <w:right w:val="single" w:sz="4" w:space="0" w:color="2424FF" w:themeColor="accent1" w:themeTint="99"/>
            </w:tcBorders>
            <w:hideMark/>
          </w:tcPr>
          <w:p w14:paraId="67FF4410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3</w:t>
            </w:r>
            <w:r w:rsidRPr="000850CA">
              <w:rPr>
                <w:sz w:val="18"/>
                <w:szCs w:val="18"/>
                <w:vertAlign w:val="superscript"/>
              </w:rPr>
              <w:t>ème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6E30BA1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9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F41F5F5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0858301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CFFB6BF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912A11F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ABBCCAC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</w:tbl>
    <w:p w14:paraId="5B15C217" w14:textId="77777777" w:rsidR="00B5182C" w:rsidRDefault="00B5182C">
      <w:pPr>
        <w:spacing w:line="259" w:lineRule="auto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9D6DA80" w14:textId="2EF72A12" w:rsidR="00B5182C" w:rsidRDefault="00B5182C" w:rsidP="00B5182C">
      <w:pPr>
        <w:spacing w:line="259" w:lineRule="auto"/>
        <w:jc w:val="center"/>
        <w:rPr>
          <w:sz w:val="20"/>
          <w:szCs w:val="20"/>
        </w:rPr>
      </w:pPr>
      <w:r w:rsidRPr="003A0AF7">
        <w:rPr>
          <w:sz w:val="20"/>
          <w:szCs w:val="20"/>
        </w:rPr>
        <w:lastRenderedPageBreak/>
        <w:t>Fiche technique : élaboration du Plan Pluriannuel d’éducation à l’Orientation (PPO)</w:t>
      </w:r>
    </w:p>
    <w:tbl>
      <w:tblPr>
        <w:tblStyle w:val="TableauListe3-Accentuation1"/>
        <w:tblW w:w="15345" w:type="dxa"/>
        <w:tblLook w:val="0420" w:firstRow="1" w:lastRow="0" w:firstColumn="0" w:lastColumn="0" w:noHBand="0" w:noVBand="1"/>
      </w:tblPr>
      <w:tblGrid>
        <w:gridCol w:w="1118"/>
        <w:gridCol w:w="2377"/>
        <w:gridCol w:w="2378"/>
        <w:gridCol w:w="2374"/>
        <w:gridCol w:w="2355"/>
        <w:gridCol w:w="2367"/>
        <w:gridCol w:w="2376"/>
      </w:tblGrid>
      <w:tr w:rsidR="00B5182C" w:rsidRPr="000850CA" w14:paraId="42C718DA" w14:textId="77777777" w:rsidTr="00B51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tcW w:w="15345" w:type="dxa"/>
            <w:gridSpan w:val="7"/>
            <w:hideMark/>
          </w:tcPr>
          <w:p w14:paraId="628927C2" w14:textId="6C33C013" w:rsidR="00B5182C" w:rsidRPr="000850CA" w:rsidRDefault="00B5182C" w:rsidP="00B5182C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B5182C">
              <w:rPr>
                <w:sz w:val="18"/>
                <w:szCs w:val="18"/>
              </w:rPr>
              <w:t>Axe 3 : Se construire et se projeter</w:t>
            </w:r>
          </w:p>
        </w:tc>
      </w:tr>
      <w:tr w:rsidR="00B5182C" w:rsidRPr="000850CA" w14:paraId="3D40BD8F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8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6B113D68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Niveau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0F6DB34C" w14:textId="77777777" w:rsidR="00B5182C" w:rsidRPr="000850CA" w:rsidRDefault="00B5182C" w:rsidP="00E236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Axes pédagogiques du Parcours avenir</w:t>
            </w:r>
          </w:p>
          <w:p w14:paraId="7E842F77" w14:textId="77777777" w:rsidR="00B5182C" w:rsidRPr="000850CA" w:rsidRDefault="00B5182C" w:rsidP="00E2369A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1 : Découvrir le monde économique et professionnel</w:t>
            </w:r>
          </w:p>
          <w:p w14:paraId="301DE5A9" w14:textId="77777777" w:rsidR="00B5182C" w:rsidRPr="000850CA" w:rsidRDefault="00B5182C" w:rsidP="00E2369A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0850CA">
              <w:rPr>
                <w:sz w:val="12"/>
                <w:szCs w:val="12"/>
              </w:rPr>
              <w:t>Axe 2 : Développer son sens de l’engagement et de l’initiative</w:t>
            </w:r>
          </w:p>
          <w:p w14:paraId="060060EF" w14:textId="77777777" w:rsidR="00B5182C" w:rsidRPr="000850CA" w:rsidRDefault="00B5182C" w:rsidP="00E236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Axe 3 : Elaborer son parcours d’orientation</w:t>
            </w: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579370D0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Objectifs visés / Compétences à s’orienter </w:t>
            </w:r>
            <w:r w:rsidRPr="000850CA">
              <w:rPr>
                <w:sz w:val="12"/>
                <w:szCs w:val="12"/>
              </w:rPr>
              <w:t>(référentiel ONISEP)</w:t>
            </w: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4E5BBA0C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 xml:space="preserve">Actions / dispositifs </w:t>
            </w:r>
          </w:p>
          <w:p w14:paraId="2FFD3A13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2"/>
                <w:szCs w:val="12"/>
              </w:rPr>
              <w:t>(</w:t>
            </w:r>
            <w:proofErr w:type="gramStart"/>
            <w:r w:rsidRPr="000850CA">
              <w:rPr>
                <w:sz w:val="12"/>
                <w:szCs w:val="12"/>
              </w:rPr>
              <w:t>temporalité</w:t>
            </w:r>
            <w:proofErr w:type="gramEnd"/>
            <w:r w:rsidRPr="000850CA">
              <w:rPr>
                <w:sz w:val="12"/>
                <w:szCs w:val="12"/>
              </w:rPr>
              <w:t>)</w:t>
            </w: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20A9AAF8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Acteurs</w:t>
            </w: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2810AB2F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Partenaires</w:t>
            </w: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shd w:val="clear" w:color="auto" w:fill="B6B6FF" w:themeFill="accent1" w:themeFillTint="33"/>
            <w:hideMark/>
          </w:tcPr>
          <w:p w14:paraId="228401AB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Indicateurs de suivi</w:t>
            </w:r>
          </w:p>
        </w:tc>
      </w:tr>
      <w:tr w:rsidR="00B5182C" w:rsidRPr="000850CA" w14:paraId="032094DB" w14:textId="77777777" w:rsidTr="00B5182C">
        <w:trPr>
          <w:trHeight w:val="1854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hideMark/>
          </w:tcPr>
          <w:p w14:paraId="77B4F8E1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6</w:t>
            </w:r>
            <w:r w:rsidRPr="000850CA">
              <w:rPr>
                <w:sz w:val="18"/>
                <w:szCs w:val="18"/>
                <w:vertAlign w:val="superscript"/>
              </w:rPr>
              <w:t>ème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4BCB916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71569D2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B895542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E98B91E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4027C35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E63BB97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7A34621E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4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hideMark/>
          </w:tcPr>
          <w:p w14:paraId="13FB58EC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5</w:t>
            </w:r>
            <w:r w:rsidRPr="000850CA">
              <w:rPr>
                <w:sz w:val="18"/>
                <w:szCs w:val="18"/>
                <w:vertAlign w:val="superscript"/>
              </w:rPr>
              <w:t>ème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C8F1487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81351C4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6834940F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420E4B5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CF2C4C0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872E127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741F5FC3" w14:textId="77777777" w:rsidTr="00B5182C">
        <w:trPr>
          <w:trHeight w:val="1854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hideMark/>
          </w:tcPr>
          <w:p w14:paraId="46A507A4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4</w:t>
            </w:r>
            <w:r w:rsidRPr="000850CA">
              <w:rPr>
                <w:sz w:val="18"/>
                <w:szCs w:val="18"/>
                <w:vertAlign w:val="superscript"/>
              </w:rPr>
              <w:t>ème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44230A66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F52D382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788DDA4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8ABDE5A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547E139C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3C33D9D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  <w:tr w:rsidR="00B5182C" w:rsidRPr="000850CA" w14:paraId="742C1A32" w14:textId="77777777" w:rsidTr="00B51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7"/>
        </w:trPr>
        <w:tc>
          <w:tcPr>
            <w:tcW w:w="1118" w:type="dxa"/>
            <w:tcBorders>
              <w:right w:val="single" w:sz="4" w:space="0" w:color="2424FF" w:themeColor="accent1" w:themeTint="99"/>
            </w:tcBorders>
            <w:hideMark/>
          </w:tcPr>
          <w:p w14:paraId="72A9B0BA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 w:rsidRPr="000850CA">
              <w:rPr>
                <w:sz w:val="18"/>
                <w:szCs w:val="18"/>
              </w:rPr>
              <w:t>3</w:t>
            </w:r>
            <w:r w:rsidRPr="000850CA">
              <w:rPr>
                <w:sz w:val="18"/>
                <w:szCs w:val="18"/>
                <w:vertAlign w:val="superscript"/>
              </w:rPr>
              <w:t>ème</w:t>
            </w:r>
            <w:r w:rsidRPr="000850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72EDB732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499DB19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4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3D771125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1BD981B9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7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0252626A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2424FF" w:themeColor="accent1" w:themeTint="99"/>
              <w:left w:val="single" w:sz="4" w:space="0" w:color="2424FF" w:themeColor="accent1" w:themeTint="99"/>
              <w:bottom w:val="single" w:sz="4" w:space="0" w:color="2424FF" w:themeColor="accent1" w:themeTint="99"/>
              <w:right w:val="single" w:sz="4" w:space="0" w:color="2424FF" w:themeColor="accent1" w:themeTint="99"/>
            </w:tcBorders>
            <w:hideMark/>
          </w:tcPr>
          <w:p w14:paraId="2D962592" w14:textId="77777777" w:rsidR="00B5182C" w:rsidRPr="000850CA" w:rsidRDefault="00B5182C" w:rsidP="00E2369A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</w:p>
        </w:tc>
      </w:tr>
    </w:tbl>
    <w:p w14:paraId="75CEEC8A" w14:textId="0ED53A38" w:rsidR="000850CA" w:rsidRDefault="000850CA" w:rsidP="00B5182C">
      <w:pPr>
        <w:spacing w:line="259" w:lineRule="auto"/>
        <w:rPr>
          <w:sz w:val="2"/>
          <w:szCs w:val="2"/>
        </w:rPr>
      </w:pPr>
    </w:p>
    <w:sectPr w:rsidR="000850CA" w:rsidSect="000850CA">
      <w:headerReference w:type="default" r:id="rId15"/>
      <w:footerReference w:type="default" r:id="rId16"/>
      <w:pgSz w:w="16838" w:h="11906" w:orient="landscape"/>
      <w:pgMar w:top="1416" w:right="720" w:bottom="720" w:left="720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EC701" w14:textId="77777777" w:rsidR="00421BC1" w:rsidRDefault="00421BC1" w:rsidP="003A0AF7">
      <w:pPr>
        <w:spacing w:after="0" w:line="240" w:lineRule="auto"/>
      </w:pPr>
      <w:r>
        <w:separator/>
      </w:r>
    </w:p>
  </w:endnote>
  <w:endnote w:type="continuationSeparator" w:id="0">
    <w:p w14:paraId="5CF84ED6" w14:textId="77777777" w:rsidR="00421BC1" w:rsidRDefault="00421BC1" w:rsidP="003A0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8CC2" w14:textId="12E0015C" w:rsidR="003A0AF7" w:rsidRPr="003A0AF7" w:rsidRDefault="003A0AF7" w:rsidP="000850CA">
    <w:pPr>
      <w:pStyle w:val="Pieddepage"/>
      <w:ind w:right="89"/>
      <w:jc w:val="right"/>
      <w:rPr>
        <w:color w:val="808080" w:themeColor="background1" w:themeShade="80"/>
        <w:sz w:val="18"/>
        <w:szCs w:val="18"/>
      </w:rPr>
    </w:pPr>
    <w:r w:rsidRPr="003A0AF7">
      <w:rPr>
        <w:color w:val="808080" w:themeColor="background1" w:themeShade="80"/>
        <w:sz w:val="18"/>
        <w:szCs w:val="18"/>
      </w:rPr>
      <w:t>Document réalisé par les IEN-IO du Val d’Oise | Académie de Versailles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0668" w14:textId="77777777" w:rsidR="00421BC1" w:rsidRDefault="00421BC1" w:rsidP="003A0AF7">
      <w:pPr>
        <w:spacing w:after="0" w:line="240" w:lineRule="auto"/>
      </w:pPr>
      <w:r>
        <w:separator/>
      </w:r>
    </w:p>
  </w:footnote>
  <w:footnote w:type="continuationSeparator" w:id="0">
    <w:p w14:paraId="74435A84" w14:textId="77777777" w:rsidR="00421BC1" w:rsidRDefault="00421BC1" w:rsidP="003A0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B3A0D" w14:textId="45AE1139" w:rsidR="003A0AF7" w:rsidRDefault="003A0AF7" w:rsidP="003A0AF7">
    <w:pPr>
      <w:pStyle w:val="En-tte"/>
      <w:ind w:left="-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153456" wp14:editId="0574187D">
          <wp:simplePos x="0" y="0"/>
          <wp:positionH relativeFrom="column">
            <wp:posOffset>-133350</wp:posOffset>
          </wp:positionH>
          <wp:positionV relativeFrom="paragraph">
            <wp:posOffset>-83688</wp:posOffset>
          </wp:positionV>
          <wp:extent cx="977900" cy="671830"/>
          <wp:effectExtent l="0" t="0" r="0" b="0"/>
          <wp:wrapSquare wrapText="bothSides"/>
          <wp:docPr id="42" name="Imag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00" t="6103"/>
                  <a:stretch/>
                </pic:blipFill>
                <pic:spPr bwMode="auto">
                  <a:xfrm>
                    <a:off x="0" y="0"/>
                    <a:ext cx="977900" cy="6718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Collège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D5516"/>
    <w:multiLevelType w:val="hybridMultilevel"/>
    <w:tmpl w:val="F60E2F6E"/>
    <w:lvl w:ilvl="0" w:tplc="07963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0A8B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9CDD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48F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AAD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8268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C602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4ED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166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F7"/>
    <w:rsid w:val="000850CA"/>
    <w:rsid w:val="003A0AF7"/>
    <w:rsid w:val="003D4413"/>
    <w:rsid w:val="00421BC1"/>
    <w:rsid w:val="008D1162"/>
    <w:rsid w:val="009D46BB"/>
    <w:rsid w:val="00B5182C"/>
    <w:rsid w:val="00D63E5C"/>
    <w:rsid w:val="00F0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0549C0"/>
  <w15:chartTrackingRefBased/>
  <w15:docId w15:val="{F1274441-E4FD-44E5-AF16-BE2421F7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E5C"/>
    <w:pPr>
      <w:spacing w:line="360" w:lineRule="auto"/>
      <w:jc w:val="both"/>
    </w:pPr>
    <w:rPr>
      <w:rFonts w:ascii="Marianne" w:hAnsi="Mariann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0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0AF7"/>
    <w:rPr>
      <w:rFonts w:ascii="Marianne" w:hAnsi="Marianne"/>
    </w:rPr>
  </w:style>
  <w:style w:type="paragraph" w:styleId="Pieddepage">
    <w:name w:val="footer"/>
    <w:basedOn w:val="Normal"/>
    <w:link w:val="PieddepageCar"/>
    <w:uiPriority w:val="99"/>
    <w:unhideWhenUsed/>
    <w:rsid w:val="003A0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0AF7"/>
    <w:rPr>
      <w:rFonts w:ascii="Marianne" w:hAnsi="Marianne"/>
    </w:rPr>
  </w:style>
  <w:style w:type="character" w:styleId="Lienhypertexte">
    <w:name w:val="Hyperlink"/>
    <w:basedOn w:val="Policepardfaut"/>
    <w:uiPriority w:val="99"/>
    <w:unhideWhenUsed/>
    <w:rsid w:val="000850C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850CA"/>
    <w:rPr>
      <w:color w:val="605E5C"/>
      <w:shd w:val="clear" w:color="auto" w:fill="E1DFDD"/>
    </w:rPr>
  </w:style>
  <w:style w:type="table" w:styleId="TableauGrille4-Accentuation1">
    <w:name w:val="Grid Table 4 Accent 1"/>
    <w:basedOn w:val="TableauNormal"/>
    <w:uiPriority w:val="49"/>
    <w:rsid w:val="00B5182C"/>
    <w:pPr>
      <w:spacing w:after="0" w:line="240" w:lineRule="auto"/>
    </w:pPr>
    <w:tblPr>
      <w:tblStyleRowBandSize w:val="1"/>
      <w:tblStyleColBandSize w:val="1"/>
      <w:tblBorders>
        <w:top w:val="single" w:sz="4" w:space="0" w:color="2424FF" w:themeColor="accent1" w:themeTint="99"/>
        <w:left w:val="single" w:sz="4" w:space="0" w:color="2424FF" w:themeColor="accent1" w:themeTint="99"/>
        <w:bottom w:val="single" w:sz="4" w:space="0" w:color="2424FF" w:themeColor="accent1" w:themeTint="99"/>
        <w:right w:val="single" w:sz="4" w:space="0" w:color="2424FF" w:themeColor="accent1" w:themeTint="99"/>
        <w:insideH w:val="single" w:sz="4" w:space="0" w:color="2424FF" w:themeColor="accent1" w:themeTint="99"/>
        <w:insideV w:val="single" w:sz="4" w:space="0" w:color="2424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91" w:themeColor="accent1"/>
          <w:left w:val="single" w:sz="4" w:space="0" w:color="000091" w:themeColor="accent1"/>
          <w:bottom w:val="single" w:sz="4" w:space="0" w:color="000091" w:themeColor="accent1"/>
          <w:right w:val="single" w:sz="4" w:space="0" w:color="000091" w:themeColor="accent1"/>
          <w:insideH w:val="nil"/>
          <w:insideV w:val="nil"/>
        </w:tcBorders>
        <w:shd w:val="clear" w:color="auto" w:fill="000091" w:themeFill="accent1"/>
      </w:tcPr>
    </w:tblStylePr>
    <w:tblStylePr w:type="lastRow">
      <w:rPr>
        <w:b/>
        <w:bCs/>
      </w:rPr>
      <w:tblPr/>
      <w:tcPr>
        <w:tcBorders>
          <w:top w:val="double" w:sz="4" w:space="0" w:color="0000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FF" w:themeFill="accent1" w:themeFillTint="33"/>
      </w:tcPr>
    </w:tblStylePr>
    <w:tblStylePr w:type="band1Horz">
      <w:tblPr/>
      <w:tcPr>
        <w:shd w:val="clear" w:color="auto" w:fill="B6B6FF" w:themeFill="accent1" w:themeFillTint="33"/>
      </w:tcPr>
    </w:tblStylePr>
  </w:style>
  <w:style w:type="table" w:styleId="TableauListe4-Accentuation1">
    <w:name w:val="List Table 4 Accent 1"/>
    <w:basedOn w:val="TableauNormal"/>
    <w:uiPriority w:val="49"/>
    <w:rsid w:val="00B5182C"/>
    <w:pPr>
      <w:spacing w:after="0" w:line="240" w:lineRule="auto"/>
    </w:pPr>
    <w:tblPr>
      <w:tblStyleRowBandSize w:val="1"/>
      <w:tblStyleColBandSize w:val="1"/>
      <w:tblBorders>
        <w:top w:val="single" w:sz="4" w:space="0" w:color="2424FF" w:themeColor="accent1" w:themeTint="99"/>
        <w:left w:val="single" w:sz="4" w:space="0" w:color="2424FF" w:themeColor="accent1" w:themeTint="99"/>
        <w:bottom w:val="single" w:sz="4" w:space="0" w:color="2424FF" w:themeColor="accent1" w:themeTint="99"/>
        <w:right w:val="single" w:sz="4" w:space="0" w:color="2424FF" w:themeColor="accent1" w:themeTint="99"/>
        <w:insideH w:val="single" w:sz="4" w:space="0" w:color="2424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91" w:themeColor="accent1"/>
          <w:left w:val="single" w:sz="4" w:space="0" w:color="000091" w:themeColor="accent1"/>
          <w:bottom w:val="single" w:sz="4" w:space="0" w:color="000091" w:themeColor="accent1"/>
          <w:right w:val="single" w:sz="4" w:space="0" w:color="000091" w:themeColor="accent1"/>
          <w:insideH w:val="nil"/>
        </w:tcBorders>
        <w:shd w:val="clear" w:color="auto" w:fill="000091" w:themeFill="accent1"/>
      </w:tcPr>
    </w:tblStylePr>
    <w:tblStylePr w:type="lastRow">
      <w:rPr>
        <w:b/>
        <w:bCs/>
      </w:rPr>
      <w:tblPr/>
      <w:tcPr>
        <w:tcBorders>
          <w:top w:val="double" w:sz="4" w:space="0" w:color="2424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FF" w:themeFill="accent1" w:themeFillTint="33"/>
      </w:tcPr>
    </w:tblStylePr>
    <w:tblStylePr w:type="band1Horz">
      <w:tblPr/>
      <w:tcPr>
        <w:shd w:val="clear" w:color="auto" w:fill="B6B6FF" w:themeFill="accent1" w:themeFillTint="33"/>
      </w:tcPr>
    </w:tblStylePr>
  </w:style>
  <w:style w:type="table" w:styleId="TableauListe3-Accentuation1">
    <w:name w:val="List Table 3 Accent 1"/>
    <w:basedOn w:val="TableauNormal"/>
    <w:uiPriority w:val="48"/>
    <w:rsid w:val="00B5182C"/>
    <w:pPr>
      <w:spacing w:after="0" w:line="240" w:lineRule="auto"/>
    </w:pPr>
    <w:tblPr>
      <w:tblStyleRowBandSize w:val="1"/>
      <w:tblStyleColBandSize w:val="1"/>
      <w:tblBorders>
        <w:top w:val="single" w:sz="4" w:space="0" w:color="000091" w:themeColor="accent1"/>
        <w:left w:val="single" w:sz="4" w:space="0" w:color="000091" w:themeColor="accent1"/>
        <w:bottom w:val="single" w:sz="4" w:space="0" w:color="000091" w:themeColor="accent1"/>
        <w:right w:val="single" w:sz="4" w:space="0" w:color="00009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91" w:themeFill="accent1"/>
      </w:tcPr>
    </w:tblStylePr>
    <w:tblStylePr w:type="lastRow">
      <w:rPr>
        <w:b/>
        <w:bCs/>
      </w:rPr>
      <w:tblPr/>
      <w:tcPr>
        <w:tcBorders>
          <w:top w:val="double" w:sz="4" w:space="0" w:color="00009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91" w:themeColor="accent1"/>
          <w:right w:val="single" w:sz="4" w:space="0" w:color="000091" w:themeColor="accent1"/>
        </w:tcBorders>
      </w:tcPr>
    </w:tblStylePr>
    <w:tblStylePr w:type="band1Horz">
      <w:tblPr/>
      <w:tcPr>
        <w:tcBorders>
          <w:top w:val="single" w:sz="4" w:space="0" w:color="000091" w:themeColor="accent1"/>
          <w:bottom w:val="single" w:sz="4" w:space="0" w:color="00009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91" w:themeColor="accent1"/>
          <w:left w:val="nil"/>
        </w:tcBorders>
      </w:tcPr>
    </w:tblStylePr>
    <w:tblStylePr w:type="swCell">
      <w:tblPr/>
      <w:tcPr>
        <w:tcBorders>
          <w:top w:val="double" w:sz="4" w:space="0" w:color="000091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928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092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6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3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09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71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3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s://podeduc.apps.education.fr/video/108466-piloter-lorientation-avec-la-plateforme-avenirs-plan-pluriannuel-deducation-a-lorientation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yperlink" Target="https://podeduc.apps.education.fr/video/110804-ppo-plan-avenir-personnels-de-direction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yperlink" Target="https://podeduc.apps.education.fr/video/105294-les-grands-enjeux-de-lorientation-a-partir-dindicateu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47ED859-DBF9-4CEB-82C0-B29F46500295}" type="doc">
      <dgm:prSet loTypeId="urn:microsoft.com/office/officeart/2005/8/layout/vProcess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FR"/>
        </a:p>
      </dgm:t>
    </dgm:pt>
    <dgm:pt modelId="{D2E1AC18-20AD-404D-B4F0-3AD2224DAAAC}">
      <dgm:prSet/>
      <dgm:spPr/>
      <dgm:t>
        <a:bodyPr/>
        <a:lstStyle/>
        <a:p>
          <a:r>
            <a:rPr lang="fr-FR" dirty="0">
              <a:latin typeface="Marianne" panose="02000000000000000000" pitchFamily="50" charset="0"/>
            </a:rPr>
            <a:t>1. Poser le diagnostic</a:t>
          </a:r>
        </a:p>
      </dgm:t>
    </dgm:pt>
    <dgm:pt modelId="{3BBB2D72-1E20-4CAD-862C-17CAAD02A05A}" type="parTrans" cxnId="{27BCA247-0D31-4473-8785-4B36E3D60F4E}">
      <dgm:prSet/>
      <dgm:spPr/>
      <dgm:t>
        <a:bodyPr/>
        <a:lstStyle/>
        <a:p>
          <a:endParaRPr lang="fr-FR"/>
        </a:p>
      </dgm:t>
    </dgm:pt>
    <dgm:pt modelId="{45EC7701-800B-457C-A36F-828E398FA7C7}" type="sibTrans" cxnId="{27BCA247-0D31-4473-8785-4B36E3D60F4E}">
      <dgm:prSet/>
      <dgm:spPr/>
      <dgm:t>
        <a:bodyPr/>
        <a:lstStyle/>
        <a:p>
          <a:endParaRPr lang="fr-FR"/>
        </a:p>
      </dgm:t>
    </dgm:pt>
    <dgm:pt modelId="{8D215841-2691-4822-B6E6-0DBE03B4E8B3}">
      <dgm:prSet/>
      <dgm:spPr/>
      <dgm:t>
        <a:bodyPr/>
        <a:lstStyle/>
        <a:p>
          <a:r>
            <a:rPr lang="fr-FR" dirty="0">
              <a:latin typeface="Marianne" panose="02000000000000000000" pitchFamily="50" charset="0"/>
            </a:rPr>
            <a:t>2. Réaliser un état des lieux des actions mises en places</a:t>
          </a:r>
        </a:p>
      </dgm:t>
    </dgm:pt>
    <dgm:pt modelId="{28B1A8C4-F489-4D31-9155-7D8C4EC07C5B}" type="parTrans" cxnId="{C1E10E62-B656-40AD-A7A7-BC9B31A9AD93}">
      <dgm:prSet/>
      <dgm:spPr/>
      <dgm:t>
        <a:bodyPr/>
        <a:lstStyle/>
        <a:p>
          <a:endParaRPr lang="fr-FR"/>
        </a:p>
      </dgm:t>
    </dgm:pt>
    <dgm:pt modelId="{54F8B199-8137-4942-AA41-FD5E4BC8EBC5}" type="sibTrans" cxnId="{C1E10E62-B656-40AD-A7A7-BC9B31A9AD93}">
      <dgm:prSet/>
      <dgm:spPr/>
      <dgm:t>
        <a:bodyPr/>
        <a:lstStyle/>
        <a:p>
          <a:endParaRPr lang="fr-FR"/>
        </a:p>
      </dgm:t>
    </dgm:pt>
    <dgm:pt modelId="{1F2F7475-590F-4A51-87DC-D3FE912A5D56}">
      <dgm:prSet/>
      <dgm:spPr/>
      <dgm:t>
        <a:bodyPr/>
        <a:lstStyle/>
        <a:p>
          <a:r>
            <a:rPr lang="fr-FR" dirty="0">
              <a:latin typeface="Marianne" panose="02000000000000000000" pitchFamily="50" charset="0"/>
            </a:rPr>
            <a:t>3. Formaliser le Plan Pluriannuel d’éducation à l’orientation</a:t>
          </a:r>
        </a:p>
      </dgm:t>
    </dgm:pt>
    <dgm:pt modelId="{67F0F369-F7E1-4779-BB52-46A3B907AFBA}" type="parTrans" cxnId="{391F4E08-3B99-4E65-B771-A53B9D16E921}">
      <dgm:prSet/>
      <dgm:spPr/>
      <dgm:t>
        <a:bodyPr/>
        <a:lstStyle/>
        <a:p>
          <a:endParaRPr lang="fr-FR"/>
        </a:p>
      </dgm:t>
    </dgm:pt>
    <dgm:pt modelId="{C810050D-4B35-4319-BD27-74807F7DEE8A}" type="sibTrans" cxnId="{391F4E08-3B99-4E65-B771-A53B9D16E921}">
      <dgm:prSet/>
      <dgm:spPr/>
      <dgm:t>
        <a:bodyPr/>
        <a:lstStyle/>
        <a:p>
          <a:endParaRPr lang="fr-FR"/>
        </a:p>
      </dgm:t>
    </dgm:pt>
    <dgm:pt modelId="{25F5562C-4C74-499E-83B5-84E7DDBDBD4A}">
      <dgm:prSet/>
      <dgm:spPr/>
      <dgm:t>
        <a:bodyPr/>
        <a:lstStyle/>
        <a:p>
          <a:r>
            <a:rPr lang="fr-FR" dirty="0">
              <a:latin typeface="Marianne" panose="02000000000000000000" pitchFamily="50" charset="0"/>
            </a:rPr>
            <a:t>4. Communiquer le Plan Pluriannuel d’éducation à l’orientation </a:t>
          </a:r>
        </a:p>
      </dgm:t>
    </dgm:pt>
    <dgm:pt modelId="{6B700630-1B84-4B5D-9747-89F380D75C43}" type="parTrans" cxnId="{6C4EEEE8-E73F-4B76-904D-982F3FD8F783}">
      <dgm:prSet/>
      <dgm:spPr/>
      <dgm:t>
        <a:bodyPr/>
        <a:lstStyle/>
        <a:p>
          <a:endParaRPr lang="fr-FR"/>
        </a:p>
      </dgm:t>
    </dgm:pt>
    <dgm:pt modelId="{BC3F36ED-316C-4C3E-A884-FA62D8A5EA9C}" type="sibTrans" cxnId="{6C4EEEE8-E73F-4B76-904D-982F3FD8F783}">
      <dgm:prSet/>
      <dgm:spPr/>
      <dgm:t>
        <a:bodyPr/>
        <a:lstStyle/>
        <a:p>
          <a:endParaRPr lang="fr-FR"/>
        </a:p>
      </dgm:t>
    </dgm:pt>
    <dgm:pt modelId="{12FA9D2E-1E0F-415D-97B6-065548673181}" type="pres">
      <dgm:prSet presAssocID="{647ED859-DBF9-4CEB-82C0-B29F46500295}" presName="outerComposite" presStyleCnt="0">
        <dgm:presLayoutVars>
          <dgm:chMax val="5"/>
          <dgm:dir/>
          <dgm:resizeHandles val="exact"/>
        </dgm:presLayoutVars>
      </dgm:prSet>
      <dgm:spPr/>
    </dgm:pt>
    <dgm:pt modelId="{65ADCF1A-7216-44CA-A217-DBAD1123644A}" type="pres">
      <dgm:prSet presAssocID="{647ED859-DBF9-4CEB-82C0-B29F46500295}" presName="dummyMaxCanvas" presStyleCnt="0">
        <dgm:presLayoutVars/>
      </dgm:prSet>
      <dgm:spPr/>
    </dgm:pt>
    <dgm:pt modelId="{F0960EC0-2EB8-47B4-B884-1F4CE486BEA5}" type="pres">
      <dgm:prSet presAssocID="{647ED859-DBF9-4CEB-82C0-B29F46500295}" presName="FourNodes_1" presStyleLbl="node1" presStyleIdx="0" presStyleCnt="4">
        <dgm:presLayoutVars>
          <dgm:bulletEnabled val="1"/>
        </dgm:presLayoutVars>
      </dgm:prSet>
      <dgm:spPr/>
    </dgm:pt>
    <dgm:pt modelId="{E35E86F4-B614-4978-8440-F10C5FE6C646}" type="pres">
      <dgm:prSet presAssocID="{647ED859-DBF9-4CEB-82C0-B29F46500295}" presName="FourNodes_2" presStyleLbl="node1" presStyleIdx="1" presStyleCnt="4">
        <dgm:presLayoutVars>
          <dgm:bulletEnabled val="1"/>
        </dgm:presLayoutVars>
      </dgm:prSet>
      <dgm:spPr/>
    </dgm:pt>
    <dgm:pt modelId="{BF90A787-D653-4474-8E73-0ABAC3DE80BE}" type="pres">
      <dgm:prSet presAssocID="{647ED859-DBF9-4CEB-82C0-B29F46500295}" presName="FourNodes_3" presStyleLbl="node1" presStyleIdx="2" presStyleCnt="4">
        <dgm:presLayoutVars>
          <dgm:bulletEnabled val="1"/>
        </dgm:presLayoutVars>
      </dgm:prSet>
      <dgm:spPr/>
    </dgm:pt>
    <dgm:pt modelId="{E3A4F937-6E6C-4B47-B314-F34EF9C145C6}" type="pres">
      <dgm:prSet presAssocID="{647ED859-DBF9-4CEB-82C0-B29F46500295}" presName="FourNodes_4" presStyleLbl="node1" presStyleIdx="3" presStyleCnt="4">
        <dgm:presLayoutVars>
          <dgm:bulletEnabled val="1"/>
        </dgm:presLayoutVars>
      </dgm:prSet>
      <dgm:spPr/>
    </dgm:pt>
    <dgm:pt modelId="{51CC1218-4D49-4E0D-AF0E-FBDEBC3AA614}" type="pres">
      <dgm:prSet presAssocID="{647ED859-DBF9-4CEB-82C0-B29F46500295}" presName="FourConn_1-2" presStyleLbl="fgAccFollowNode1" presStyleIdx="0" presStyleCnt="3">
        <dgm:presLayoutVars>
          <dgm:bulletEnabled val="1"/>
        </dgm:presLayoutVars>
      </dgm:prSet>
      <dgm:spPr/>
    </dgm:pt>
    <dgm:pt modelId="{16110B30-B8FD-4DA3-98DF-9E7C3E19489E}" type="pres">
      <dgm:prSet presAssocID="{647ED859-DBF9-4CEB-82C0-B29F46500295}" presName="FourConn_2-3" presStyleLbl="fgAccFollowNode1" presStyleIdx="1" presStyleCnt="3">
        <dgm:presLayoutVars>
          <dgm:bulletEnabled val="1"/>
        </dgm:presLayoutVars>
      </dgm:prSet>
      <dgm:spPr/>
    </dgm:pt>
    <dgm:pt modelId="{859C49A7-5CEC-4A04-9AF0-AE14F56EDAB3}" type="pres">
      <dgm:prSet presAssocID="{647ED859-DBF9-4CEB-82C0-B29F46500295}" presName="FourConn_3-4" presStyleLbl="fgAccFollowNode1" presStyleIdx="2" presStyleCnt="3">
        <dgm:presLayoutVars>
          <dgm:bulletEnabled val="1"/>
        </dgm:presLayoutVars>
      </dgm:prSet>
      <dgm:spPr/>
    </dgm:pt>
    <dgm:pt modelId="{561FB677-D7AA-43C5-9325-DD9E9835CFF3}" type="pres">
      <dgm:prSet presAssocID="{647ED859-DBF9-4CEB-82C0-B29F46500295}" presName="FourNodes_1_text" presStyleLbl="node1" presStyleIdx="3" presStyleCnt="4">
        <dgm:presLayoutVars>
          <dgm:bulletEnabled val="1"/>
        </dgm:presLayoutVars>
      </dgm:prSet>
      <dgm:spPr/>
    </dgm:pt>
    <dgm:pt modelId="{3CBCD420-0E43-4D85-A86F-5494D881EFB3}" type="pres">
      <dgm:prSet presAssocID="{647ED859-DBF9-4CEB-82C0-B29F46500295}" presName="FourNodes_2_text" presStyleLbl="node1" presStyleIdx="3" presStyleCnt="4">
        <dgm:presLayoutVars>
          <dgm:bulletEnabled val="1"/>
        </dgm:presLayoutVars>
      </dgm:prSet>
      <dgm:spPr/>
    </dgm:pt>
    <dgm:pt modelId="{DF0D7C5A-AE0D-4F59-9F92-B794ABE196A6}" type="pres">
      <dgm:prSet presAssocID="{647ED859-DBF9-4CEB-82C0-B29F46500295}" presName="FourNodes_3_text" presStyleLbl="node1" presStyleIdx="3" presStyleCnt="4">
        <dgm:presLayoutVars>
          <dgm:bulletEnabled val="1"/>
        </dgm:presLayoutVars>
      </dgm:prSet>
      <dgm:spPr/>
    </dgm:pt>
    <dgm:pt modelId="{7EFCF501-15B1-4F81-ADAD-0BB6C7292D45}" type="pres">
      <dgm:prSet presAssocID="{647ED859-DBF9-4CEB-82C0-B29F46500295}" presName="FourNodes_4_text" presStyleLbl="node1" presStyleIdx="3" presStyleCnt="4">
        <dgm:presLayoutVars>
          <dgm:bulletEnabled val="1"/>
        </dgm:presLayoutVars>
      </dgm:prSet>
      <dgm:spPr/>
    </dgm:pt>
  </dgm:ptLst>
  <dgm:cxnLst>
    <dgm:cxn modelId="{391F4E08-3B99-4E65-B771-A53B9D16E921}" srcId="{647ED859-DBF9-4CEB-82C0-B29F46500295}" destId="{1F2F7475-590F-4A51-87DC-D3FE912A5D56}" srcOrd="2" destOrd="0" parTransId="{67F0F369-F7E1-4779-BB52-46A3B907AFBA}" sibTransId="{C810050D-4B35-4319-BD27-74807F7DEE8A}"/>
    <dgm:cxn modelId="{EB1DB140-DAF1-4F0F-98AB-49D9CCB456F4}" type="presOf" srcId="{647ED859-DBF9-4CEB-82C0-B29F46500295}" destId="{12FA9D2E-1E0F-415D-97B6-065548673181}" srcOrd="0" destOrd="0" presId="urn:microsoft.com/office/officeart/2005/8/layout/vProcess5"/>
    <dgm:cxn modelId="{C1E10E62-B656-40AD-A7A7-BC9B31A9AD93}" srcId="{647ED859-DBF9-4CEB-82C0-B29F46500295}" destId="{8D215841-2691-4822-B6E6-0DBE03B4E8B3}" srcOrd="1" destOrd="0" parTransId="{28B1A8C4-F489-4D31-9155-7D8C4EC07C5B}" sibTransId="{54F8B199-8137-4942-AA41-FD5E4BC8EBC5}"/>
    <dgm:cxn modelId="{FC7FCB43-B95E-4B48-A273-D9D50F289650}" type="presOf" srcId="{1F2F7475-590F-4A51-87DC-D3FE912A5D56}" destId="{BF90A787-D653-4474-8E73-0ABAC3DE80BE}" srcOrd="0" destOrd="0" presId="urn:microsoft.com/office/officeart/2005/8/layout/vProcess5"/>
    <dgm:cxn modelId="{846A0164-E5A2-41FC-83C8-7515CBD6906F}" type="presOf" srcId="{D2E1AC18-20AD-404D-B4F0-3AD2224DAAAC}" destId="{561FB677-D7AA-43C5-9325-DD9E9835CFF3}" srcOrd="1" destOrd="0" presId="urn:microsoft.com/office/officeart/2005/8/layout/vProcess5"/>
    <dgm:cxn modelId="{27BCA247-0D31-4473-8785-4B36E3D60F4E}" srcId="{647ED859-DBF9-4CEB-82C0-B29F46500295}" destId="{D2E1AC18-20AD-404D-B4F0-3AD2224DAAAC}" srcOrd="0" destOrd="0" parTransId="{3BBB2D72-1E20-4CAD-862C-17CAAD02A05A}" sibTransId="{45EC7701-800B-457C-A36F-828E398FA7C7}"/>
    <dgm:cxn modelId="{0CA64689-FE60-4C51-8814-8F834C3517F5}" type="presOf" srcId="{8D215841-2691-4822-B6E6-0DBE03B4E8B3}" destId="{3CBCD420-0E43-4D85-A86F-5494D881EFB3}" srcOrd="1" destOrd="0" presId="urn:microsoft.com/office/officeart/2005/8/layout/vProcess5"/>
    <dgm:cxn modelId="{0924838E-7C62-459F-8EF4-E8BAA7D4D208}" type="presOf" srcId="{1F2F7475-590F-4A51-87DC-D3FE912A5D56}" destId="{DF0D7C5A-AE0D-4F59-9F92-B794ABE196A6}" srcOrd="1" destOrd="0" presId="urn:microsoft.com/office/officeart/2005/8/layout/vProcess5"/>
    <dgm:cxn modelId="{ADD81E98-268D-47B6-93E1-6F35F5E638EB}" type="presOf" srcId="{D2E1AC18-20AD-404D-B4F0-3AD2224DAAAC}" destId="{F0960EC0-2EB8-47B4-B884-1F4CE486BEA5}" srcOrd="0" destOrd="0" presId="urn:microsoft.com/office/officeart/2005/8/layout/vProcess5"/>
    <dgm:cxn modelId="{7804099D-4A56-4825-BD28-00FAC7A6AF0F}" type="presOf" srcId="{25F5562C-4C74-499E-83B5-84E7DDBDBD4A}" destId="{E3A4F937-6E6C-4B47-B314-F34EF9C145C6}" srcOrd="0" destOrd="0" presId="urn:microsoft.com/office/officeart/2005/8/layout/vProcess5"/>
    <dgm:cxn modelId="{442311B0-4BC7-48A3-BA40-93E0B7300B97}" type="presOf" srcId="{8D215841-2691-4822-B6E6-0DBE03B4E8B3}" destId="{E35E86F4-B614-4978-8440-F10C5FE6C646}" srcOrd="0" destOrd="0" presId="urn:microsoft.com/office/officeart/2005/8/layout/vProcess5"/>
    <dgm:cxn modelId="{4D3B80D2-CFDA-4A59-AF4B-03314DE0CE98}" type="presOf" srcId="{C810050D-4B35-4319-BD27-74807F7DEE8A}" destId="{859C49A7-5CEC-4A04-9AF0-AE14F56EDAB3}" srcOrd="0" destOrd="0" presId="urn:microsoft.com/office/officeart/2005/8/layout/vProcess5"/>
    <dgm:cxn modelId="{B7B4DED8-75E7-47E6-B8B4-10B57D9A03CA}" type="presOf" srcId="{25F5562C-4C74-499E-83B5-84E7DDBDBD4A}" destId="{7EFCF501-15B1-4F81-ADAD-0BB6C7292D45}" srcOrd="1" destOrd="0" presId="urn:microsoft.com/office/officeart/2005/8/layout/vProcess5"/>
    <dgm:cxn modelId="{6C4EEEE8-E73F-4B76-904D-982F3FD8F783}" srcId="{647ED859-DBF9-4CEB-82C0-B29F46500295}" destId="{25F5562C-4C74-499E-83B5-84E7DDBDBD4A}" srcOrd="3" destOrd="0" parTransId="{6B700630-1B84-4B5D-9747-89F380D75C43}" sibTransId="{BC3F36ED-316C-4C3E-A884-FA62D8A5EA9C}"/>
    <dgm:cxn modelId="{18B0F7E9-6ADD-4461-BD86-3AB4B28676D8}" type="presOf" srcId="{54F8B199-8137-4942-AA41-FD5E4BC8EBC5}" destId="{16110B30-B8FD-4DA3-98DF-9E7C3E19489E}" srcOrd="0" destOrd="0" presId="urn:microsoft.com/office/officeart/2005/8/layout/vProcess5"/>
    <dgm:cxn modelId="{57BBD7FD-B247-4FE3-89E0-AA2E1CD495CA}" type="presOf" srcId="{45EC7701-800B-457C-A36F-828E398FA7C7}" destId="{51CC1218-4D49-4E0D-AF0E-FBDEBC3AA614}" srcOrd="0" destOrd="0" presId="urn:microsoft.com/office/officeart/2005/8/layout/vProcess5"/>
    <dgm:cxn modelId="{94BBE5FF-9D87-4813-A046-0B4B634BCD1E}" type="presParOf" srcId="{12FA9D2E-1E0F-415D-97B6-065548673181}" destId="{65ADCF1A-7216-44CA-A217-DBAD1123644A}" srcOrd="0" destOrd="0" presId="urn:microsoft.com/office/officeart/2005/8/layout/vProcess5"/>
    <dgm:cxn modelId="{22136DAC-35EF-4BE6-97CE-A86D7DBE8B3E}" type="presParOf" srcId="{12FA9D2E-1E0F-415D-97B6-065548673181}" destId="{F0960EC0-2EB8-47B4-B884-1F4CE486BEA5}" srcOrd="1" destOrd="0" presId="urn:microsoft.com/office/officeart/2005/8/layout/vProcess5"/>
    <dgm:cxn modelId="{ABDC0017-EB4B-4C1F-AB89-1B2248542C7C}" type="presParOf" srcId="{12FA9D2E-1E0F-415D-97B6-065548673181}" destId="{E35E86F4-B614-4978-8440-F10C5FE6C646}" srcOrd="2" destOrd="0" presId="urn:microsoft.com/office/officeart/2005/8/layout/vProcess5"/>
    <dgm:cxn modelId="{183B0B34-D62C-491C-9607-96D991E81899}" type="presParOf" srcId="{12FA9D2E-1E0F-415D-97B6-065548673181}" destId="{BF90A787-D653-4474-8E73-0ABAC3DE80BE}" srcOrd="3" destOrd="0" presId="urn:microsoft.com/office/officeart/2005/8/layout/vProcess5"/>
    <dgm:cxn modelId="{CD5335E5-C7F5-41F7-9340-572B18A079F5}" type="presParOf" srcId="{12FA9D2E-1E0F-415D-97B6-065548673181}" destId="{E3A4F937-6E6C-4B47-B314-F34EF9C145C6}" srcOrd="4" destOrd="0" presId="urn:microsoft.com/office/officeart/2005/8/layout/vProcess5"/>
    <dgm:cxn modelId="{618F077B-5327-4E83-9F26-66BEF1669D5F}" type="presParOf" srcId="{12FA9D2E-1E0F-415D-97B6-065548673181}" destId="{51CC1218-4D49-4E0D-AF0E-FBDEBC3AA614}" srcOrd="5" destOrd="0" presId="urn:microsoft.com/office/officeart/2005/8/layout/vProcess5"/>
    <dgm:cxn modelId="{0BB2B27D-0CEC-418C-9530-50EDE5613B31}" type="presParOf" srcId="{12FA9D2E-1E0F-415D-97B6-065548673181}" destId="{16110B30-B8FD-4DA3-98DF-9E7C3E19489E}" srcOrd="6" destOrd="0" presId="urn:microsoft.com/office/officeart/2005/8/layout/vProcess5"/>
    <dgm:cxn modelId="{19075088-C224-479B-B927-9EDD2B40FA97}" type="presParOf" srcId="{12FA9D2E-1E0F-415D-97B6-065548673181}" destId="{859C49A7-5CEC-4A04-9AF0-AE14F56EDAB3}" srcOrd="7" destOrd="0" presId="urn:microsoft.com/office/officeart/2005/8/layout/vProcess5"/>
    <dgm:cxn modelId="{B1DC50F9-8388-4CD5-832F-E0693611B83C}" type="presParOf" srcId="{12FA9D2E-1E0F-415D-97B6-065548673181}" destId="{561FB677-D7AA-43C5-9325-DD9E9835CFF3}" srcOrd="8" destOrd="0" presId="urn:microsoft.com/office/officeart/2005/8/layout/vProcess5"/>
    <dgm:cxn modelId="{7E559323-84F9-4523-8DA4-140701F8040F}" type="presParOf" srcId="{12FA9D2E-1E0F-415D-97B6-065548673181}" destId="{3CBCD420-0E43-4D85-A86F-5494D881EFB3}" srcOrd="9" destOrd="0" presId="urn:microsoft.com/office/officeart/2005/8/layout/vProcess5"/>
    <dgm:cxn modelId="{27206A1B-BF43-4BFD-8045-3193CB6417BB}" type="presParOf" srcId="{12FA9D2E-1E0F-415D-97B6-065548673181}" destId="{DF0D7C5A-AE0D-4F59-9F92-B794ABE196A6}" srcOrd="10" destOrd="0" presId="urn:microsoft.com/office/officeart/2005/8/layout/vProcess5"/>
    <dgm:cxn modelId="{B5678334-6F52-41C0-BFBF-5392BEDCB197}" type="presParOf" srcId="{12FA9D2E-1E0F-415D-97B6-065548673181}" destId="{7EFCF501-15B1-4F81-ADAD-0BB6C7292D45}" srcOrd="11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0960EC0-2EB8-47B4-B884-1F4CE486BEA5}">
      <dsp:nvSpPr>
        <dsp:cNvPr id="0" name=""/>
        <dsp:cNvSpPr/>
      </dsp:nvSpPr>
      <dsp:spPr>
        <a:xfrm>
          <a:off x="0" y="0"/>
          <a:ext cx="5056124" cy="7835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800" kern="1200" dirty="0">
              <a:latin typeface="Marianne" panose="02000000000000000000" pitchFamily="50" charset="0"/>
            </a:rPr>
            <a:t>1. Poser le diagnostic</a:t>
          </a:r>
        </a:p>
      </dsp:txBody>
      <dsp:txXfrm>
        <a:off x="22950" y="22950"/>
        <a:ext cx="4144371" cy="737677"/>
      </dsp:txXfrm>
    </dsp:sp>
    <dsp:sp modelId="{E35E86F4-B614-4978-8440-F10C5FE6C646}">
      <dsp:nvSpPr>
        <dsp:cNvPr id="0" name=""/>
        <dsp:cNvSpPr/>
      </dsp:nvSpPr>
      <dsp:spPr>
        <a:xfrm>
          <a:off x="423450" y="926045"/>
          <a:ext cx="5056124" cy="7835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800" kern="1200" dirty="0">
              <a:latin typeface="Marianne" panose="02000000000000000000" pitchFamily="50" charset="0"/>
            </a:rPr>
            <a:t>2. Réaliser un état des lieux des actions mises en places</a:t>
          </a:r>
        </a:p>
      </dsp:txBody>
      <dsp:txXfrm>
        <a:off x="446400" y="948995"/>
        <a:ext cx="4077448" cy="737677"/>
      </dsp:txXfrm>
    </dsp:sp>
    <dsp:sp modelId="{BF90A787-D653-4474-8E73-0ABAC3DE80BE}">
      <dsp:nvSpPr>
        <dsp:cNvPr id="0" name=""/>
        <dsp:cNvSpPr/>
      </dsp:nvSpPr>
      <dsp:spPr>
        <a:xfrm>
          <a:off x="840580" y="1852091"/>
          <a:ext cx="5056124" cy="7835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800" kern="1200" dirty="0">
              <a:latin typeface="Marianne" panose="02000000000000000000" pitchFamily="50" charset="0"/>
            </a:rPr>
            <a:t>3. Formaliser le Plan Pluriannuel d’éducation à l’orientation</a:t>
          </a:r>
        </a:p>
      </dsp:txBody>
      <dsp:txXfrm>
        <a:off x="863530" y="1875041"/>
        <a:ext cx="4083768" cy="737677"/>
      </dsp:txXfrm>
    </dsp:sp>
    <dsp:sp modelId="{E3A4F937-6E6C-4B47-B314-F34EF9C145C6}">
      <dsp:nvSpPr>
        <dsp:cNvPr id="0" name=""/>
        <dsp:cNvSpPr/>
      </dsp:nvSpPr>
      <dsp:spPr>
        <a:xfrm>
          <a:off x="1264031" y="2778137"/>
          <a:ext cx="5056124" cy="7835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800" kern="1200" dirty="0">
              <a:latin typeface="Marianne" panose="02000000000000000000" pitchFamily="50" charset="0"/>
            </a:rPr>
            <a:t>4. Communiquer le Plan Pluriannuel d’éducation à l’orientation </a:t>
          </a:r>
        </a:p>
      </dsp:txBody>
      <dsp:txXfrm>
        <a:off x="1286981" y="2801087"/>
        <a:ext cx="4077448" cy="737677"/>
      </dsp:txXfrm>
    </dsp:sp>
    <dsp:sp modelId="{51CC1218-4D49-4E0D-AF0E-FBDEBC3AA614}">
      <dsp:nvSpPr>
        <dsp:cNvPr id="0" name=""/>
        <dsp:cNvSpPr/>
      </dsp:nvSpPr>
      <dsp:spPr>
        <a:xfrm>
          <a:off x="4546798" y="600148"/>
          <a:ext cx="509325" cy="509325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2300" kern="1200"/>
        </a:p>
      </dsp:txBody>
      <dsp:txXfrm>
        <a:off x="4661396" y="600148"/>
        <a:ext cx="280129" cy="383267"/>
      </dsp:txXfrm>
    </dsp:sp>
    <dsp:sp modelId="{16110B30-B8FD-4DA3-98DF-9E7C3E19489E}">
      <dsp:nvSpPr>
        <dsp:cNvPr id="0" name=""/>
        <dsp:cNvSpPr/>
      </dsp:nvSpPr>
      <dsp:spPr>
        <a:xfrm>
          <a:off x="4970249" y="1526194"/>
          <a:ext cx="509325" cy="509325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2300" kern="1200"/>
        </a:p>
      </dsp:txBody>
      <dsp:txXfrm>
        <a:off x="5084847" y="1526194"/>
        <a:ext cx="280129" cy="383267"/>
      </dsp:txXfrm>
    </dsp:sp>
    <dsp:sp modelId="{859C49A7-5CEC-4A04-9AF0-AE14F56EDAB3}">
      <dsp:nvSpPr>
        <dsp:cNvPr id="0" name=""/>
        <dsp:cNvSpPr/>
      </dsp:nvSpPr>
      <dsp:spPr>
        <a:xfrm>
          <a:off x="5387379" y="2452240"/>
          <a:ext cx="509325" cy="509325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2300" kern="1200"/>
        </a:p>
      </dsp:txBody>
      <dsp:txXfrm>
        <a:off x="5501977" y="2452240"/>
        <a:ext cx="280129" cy="38326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Personnalisé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0091"/>
      </a:accent1>
      <a:accent2>
        <a:srgbClr val="FFFFFF"/>
      </a:accent2>
      <a:accent3>
        <a:srgbClr val="E1000F"/>
      </a:accent3>
      <a:accent4>
        <a:srgbClr val="FFC000"/>
      </a:accent4>
      <a:accent5>
        <a:srgbClr val="5770BE"/>
      </a:accent5>
      <a:accent6>
        <a:srgbClr val="FF994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519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Dosda</dc:creator>
  <cp:keywords/>
  <dc:description/>
  <cp:lastModifiedBy>Camille Dosda</cp:lastModifiedBy>
  <cp:revision>1</cp:revision>
  <dcterms:created xsi:type="dcterms:W3CDTF">2026-02-23T09:50:00Z</dcterms:created>
  <dcterms:modified xsi:type="dcterms:W3CDTF">2026-02-23T10:22:00Z</dcterms:modified>
</cp:coreProperties>
</file>