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74E3" w14:textId="5A7CEB47" w:rsidR="000443CA" w:rsidRPr="000443CA" w:rsidRDefault="000443CA" w:rsidP="000443CA">
      <w:pPr>
        <w:jc w:val="right"/>
        <w:rPr>
          <w:rFonts w:ascii="Marianne Light" w:hAnsi="Marianne Light"/>
          <w:b/>
          <w:bCs/>
          <w:i/>
          <w:iCs/>
          <w:sz w:val="20"/>
          <w:szCs w:val="20"/>
        </w:rPr>
      </w:pPr>
      <w:r w:rsidRPr="00D53632">
        <w:rPr>
          <w:rFonts w:ascii="Marianne Light" w:hAnsi="Marianne Light"/>
          <w:noProof/>
          <w:sz w:val="20"/>
          <w:szCs w:val="20"/>
        </w:rPr>
        <w:drawing>
          <wp:anchor distT="0" distB="0" distL="114300" distR="114300" simplePos="0" relativeHeight="251658240" behindDoc="0" locked="0" layoutInCell="1" allowOverlap="1" wp14:anchorId="06105036" wp14:editId="37EA08CC">
            <wp:simplePos x="0" y="0"/>
            <wp:positionH relativeFrom="margin">
              <wp:align>left</wp:align>
            </wp:positionH>
            <wp:positionV relativeFrom="paragraph">
              <wp:posOffset>1905</wp:posOffset>
            </wp:positionV>
            <wp:extent cx="1174750" cy="789253"/>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89253"/>
                    </a:xfrm>
                    <a:prstGeom prst="rect">
                      <a:avLst/>
                    </a:prstGeom>
                    <a:noFill/>
                    <a:ln>
                      <a:noFill/>
                    </a:ln>
                  </pic:spPr>
                </pic:pic>
              </a:graphicData>
            </a:graphic>
          </wp:anchor>
        </w:drawing>
      </w:r>
      <w:r w:rsidRPr="000443CA">
        <w:rPr>
          <w:rFonts w:ascii="Marianne Light" w:hAnsi="Marianne Light"/>
          <w:b/>
          <w:bCs/>
          <w:i/>
          <w:iCs/>
          <w:sz w:val="20"/>
          <w:szCs w:val="20"/>
        </w:rPr>
        <w:t xml:space="preserve">Service </w:t>
      </w:r>
      <w:r w:rsidR="00C451B6">
        <w:rPr>
          <w:rFonts w:ascii="Marianne Light" w:hAnsi="Marianne Light"/>
          <w:b/>
          <w:bCs/>
          <w:i/>
          <w:iCs/>
          <w:sz w:val="20"/>
          <w:szCs w:val="20"/>
        </w:rPr>
        <w:t>a</w:t>
      </w:r>
      <w:r w:rsidRPr="000443CA">
        <w:rPr>
          <w:rFonts w:ascii="Marianne Light" w:hAnsi="Marianne Light"/>
          <w:b/>
          <w:bCs/>
          <w:i/>
          <w:iCs/>
          <w:sz w:val="20"/>
          <w:szCs w:val="20"/>
        </w:rPr>
        <w:t xml:space="preserve">cadémique des </w:t>
      </w:r>
      <w:r w:rsidR="00C451B6">
        <w:rPr>
          <w:rFonts w:ascii="Marianne Light" w:hAnsi="Marianne Light"/>
          <w:b/>
          <w:bCs/>
          <w:i/>
          <w:iCs/>
          <w:sz w:val="20"/>
          <w:szCs w:val="20"/>
        </w:rPr>
        <w:t>r</w:t>
      </w:r>
      <w:r w:rsidRPr="000443CA">
        <w:rPr>
          <w:rFonts w:ascii="Marianne Light" w:hAnsi="Marianne Light"/>
          <w:b/>
          <w:bCs/>
          <w:i/>
          <w:iCs/>
          <w:sz w:val="20"/>
          <w:szCs w:val="20"/>
        </w:rPr>
        <w:t>etraites</w:t>
      </w:r>
    </w:p>
    <w:p w14:paraId="3AE1CC8F" w14:textId="42CE11B7" w:rsidR="007A5E1A" w:rsidRPr="00D53632" w:rsidRDefault="000443CA" w:rsidP="007A5E1A">
      <w:pPr>
        <w:pStyle w:val="NormalWeb"/>
        <w:rPr>
          <w:rFonts w:ascii="Marianne Light" w:hAnsi="Marianne Light"/>
          <w:sz w:val="20"/>
          <w:szCs w:val="20"/>
        </w:rPr>
      </w:pPr>
      <w:r>
        <w:rPr>
          <w:rFonts w:ascii="Marianne Light" w:hAnsi="Marianne Light"/>
          <w:sz w:val="20"/>
          <w:szCs w:val="20"/>
        </w:rPr>
        <w:br w:type="textWrapping" w:clear="all"/>
      </w:r>
    </w:p>
    <w:p w14:paraId="0753D1A8" w14:textId="77777777" w:rsidR="001006B5" w:rsidRPr="00D53632" w:rsidRDefault="001006B5" w:rsidP="007A5E1A">
      <w:pPr>
        <w:jc w:val="right"/>
        <w:rPr>
          <w:rFonts w:ascii="Marianne Light" w:hAnsi="Marianne Light"/>
          <w:b/>
          <w:bCs/>
          <w:sz w:val="20"/>
          <w:szCs w:val="20"/>
        </w:rPr>
      </w:pPr>
    </w:p>
    <w:p w14:paraId="6B9C84D8" w14:textId="77777777" w:rsidR="007A5E1A" w:rsidRPr="00D53632" w:rsidRDefault="007A5E1A" w:rsidP="007A5E1A">
      <w:pPr>
        <w:jc w:val="right"/>
        <w:rPr>
          <w:rFonts w:ascii="Marianne Light" w:hAnsi="Marianne Light"/>
          <w:b/>
          <w:bCs/>
          <w:sz w:val="20"/>
          <w:szCs w:val="20"/>
        </w:rPr>
      </w:pPr>
    </w:p>
    <w:p w14:paraId="6E84B939" w14:textId="23AE71B5" w:rsidR="007A5E1A" w:rsidRPr="00D53632" w:rsidRDefault="007A5E1A" w:rsidP="007A5E1A">
      <w:pPr>
        <w:pBdr>
          <w:top w:val="single" w:sz="4" w:space="1" w:color="auto"/>
          <w:left w:val="single" w:sz="4" w:space="4" w:color="auto"/>
          <w:bottom w:val="single" w:sz="4" w:space="1" w:color="auto"/>
          <w:right w:val="single" w:sz="4" w:space="4" w:color="auto"/>
        </w:pBdr>
        <w:jc w:val="center"/>
        <w:rPr>
          <w:rFonts w:ascii="Marianne Light" w:hAnsi="Marianne Light"/>
          <w:b/>
          <w:bCs/>
          <w:sz w:val="28"/>
          <w:szCs w:val="28"/>
        </w:rPr>
      </w:pPr>
      <w:r w:rsidRPr="00D53632">
        <w:rPr>
          <w:rFonts w:ascii="Marianne Light" w:hAnsi="Marianne Light"/>
          <w:b/>
          <w:bCs/>
          <w:sz w:val="28"/>
          <w:szCs w:val="28"/>
        </w:rPr>
        <w:t>L</w:t>
      </w:r>
      <w:r w:rsidR="00F95F15" w:rsidRPr="00D53632">
        <w:rPr>
          <w:rFonts w:ascii="Marianne Light" w:hAnsi="Marianne Light"/>
          <w:b/>
          <w:bCs/>
          <w:sz w:val="28"/>
          <w:szCs w:val="28"/>
        </w:rPr>
        <w:t>e</w:t>
      </w:r>
      <w:r w:rsidRPr="00D53632">
        <w:rPr>
          <w:rFonts w:ascii="Marianne Light" w:hAnsi="Marianne Light"/>
          <w:b/>
          <w:bCs/>
          <w:sz w:val="28"/>
          <w:szCs w:val="28"/>
        </w:rPr>
        <w:t xml:space="preserve"> </w:t>
      </w:r>
      <w:r w:rsidR="000443CA">
        <w:rPr>
          <w:rFonts w:ascii="Marianne Light" w:hAnsi="Marianne Light"/>
          <w:b/>
          <w:bCs/>
          <w:sz w:val="28"/>
          <w:szCs w:val="28"/>
        </w:rPr>
        <w:t>c</w:t>
      </w:r>
      <w:r w:rsidR="00F95F15" w:rsidRPr="00D53632">
        <w:rPr>
          <w:rFonts w:ascii="Marianne Light" w:hAnsi="Marianne Light"/>
          <w:b/>
          <w:bCs/>
          <w:sz w:val="28"/>
          <w:szCs w:val="28"/>
        </w:rPr>
        <w:t>apital</w:t>
      </w:r>
      <w:r w:rsidRPr="00D53632">
        <w:rPr>
          <w:rFonts w:ascii="Marianne Light" w:hAnsi="Marianne Light"/>
          <w:b/>
          <w:bCs/>
          <w:sz w:val="28"/>
          <w:szCs w:val="28"/>
        </w:rPr>
        <w:t>-</w:t>
      </w:r>
      <w:r w:rsidR="000443CA">
        <w:rPr>
          <w:rFonts w:ascii="Marianne Light" w:hAnsi="Marianne Light"/>
          <w:b/>
          <w:bCs/>
          <w:sz w:val="28"/>
          <w:szCs w:val="28"/>
        </w:rPr>
        <w:t>d</w:t>
      </w:r>
      <w:r w:rsidR="00F95F15" w:rsidRPr="00D53632">
        <w:rPr>
          <w:rFonts w:ascii="Marianne Light" w:hAnsi="Marianne Light"/>
          <w:b/>
          <w:bCs/>
          <w:sz w:val="28"/>
          <w:szCs w:val="28"/>
        </w:rPr>
        <w:t>écès</w:t>
      </w:r>
      <w:r w:rsidR="006A6971" w:rsidRPr="00D53632">
        <w:rPr>
          <w:rFonts w:ascii="Marianne Light" w:hAnsi="Marianne Light"/>
          <w:b/>
          <w:bCs/>
          <w:sz w:val="28"/>
          <w:szCs w:val="28"/>
        </w:rPr>
        <w:t xml:space="preserve"> - Notice</w:t>
      </w:r>
    </w:p>
    <w:p w14:paraId="109BABEC" w14:textId="77777777" w:rsidR="007A5E1A" w:rsidRPr="00D53632" w:rsidRDefault="007A5E1A" w:rsidP="007A5E1A">
      <w:pPr>
        <w:jc w:val="both"/>
        <w:rPr>
          <w:rFonts w:ascii="Marianne Light" w:hAnsi="Marianne Light"/>
          <w:sz w:val="20"/>
          <w:szCs w:val="20"/>
        </w:rPr>
      </w:pPr>
    </w:p>
    <w:p w14:paraId="74C2A17D" w14:textId="66C8FD63" w:rsidR="007A5E1A" w:rsidRDefault="007A5E1A" w:rsidP="007A5E1A">
      <w:pPr>
        <w:jc w:val="both"/>
        <w:rPr>
          <w:rFonts w:ascii="Marianne Light" w:hAnsi="Marianne Light"/>
          <w:sz w:val="20"/>
          <w:szCs w:val="20"/>
        </w:rPr>
      </w:pPr>
      <w:r w:rsidRPr="00D53632">
        <w:rPr>
          <w:rFonts w:ascii="Marianne Light" w:hAnsi="Marianne Light"/>
          <w:sz w:val="20"/>
          <w:szCs w:val="20"/>
        </w:rPr>
        <w:t xml:space="preserve">Le capital décès est une prestation </w:t>
      </w:r>
      <w:r w:rsidR="008C068A" w:rsidRPr="00D53632">
        <w:rPr>
          <w:rFonts w:ascii="Marianne Light" w:hAnsi="Marianne Light"/>
          <w:sz w:val="20"/>
          <w:szCs w:val="20"/>
        </w:rPr>
        <w:t xml:space="preserve">non-imposable </w:t>
      </w:r>
      <w:r w:rsidRPr="00D53632">
        <w:rPr>
          <w:rFonts w:ascii="Marianne Light" w:hAnsi="Marianne Light"/>
          <w:sz w:val="20"/>
          <w:szCs w:val="20"/>
        </w:rPr>
        <w:t xml:space="preserve">versée aux </w:t>
      </w:r>
      <w:r w:rsidR="005A7CC7" w:rsidRPr="00D53632">
        <w:rPr>
          <w:rFonts w:ascii="Marianne Light" w:hAnsi="Marianne Light"/>
          <w:sz w:val="20"/>
          <w:szCs w:val="20"/>
        </w:rPr>
        <w:t>ayants-droits</w:t>
      </w:r>
      <w:r w:rsidRPr="00D53632">
        <w:rPr>
          <w:rFonts w:ascii="Marianne Light" w:hAnsi="Marianne Light"/>
          <w:sz w:val="20"/>
          <w:szCs w:val="20"/>
        </w:rPr>
        <w:t xml:space="preserve"> de l’agent défunt, lequel était placé en position d’activité, de détachement, de disponibilité pour raisons médicales, ou sous les drapeaux au moment du décès.</w:t>
      </w:r>
    </w:p>
    <w:p w14:paraId="0965EE08" w14:textId="30BD103E" w:rsidR="0072566D" w:rsidRPr="00D53632" w:rsidRDefault="0072566D" w:rsidP="007A5E1A">
      <w:pPr>
        <w:jc w:val="both"/>
        <w:rPr>
          <w:rFonts w:ascii="Marianne Light" w:hAnsi="Marianne Light"/>
          <w:sz w:val="20"/>
          <w:szCs w:val="20"/>
        </w:rPr>
      </w:pPr>
      <w:r>
        <w:rPr>
          <w:rFonts w:ascii="Marianne Light" w:hAnsi="Marianne Light"/>
          <w:sz w:val="20"/>
          <w:szCs w:val="20"/>
        </w:rPr>
        <w:t>Les ayants-droits peuvent également prétendre au versement de la rente temporaire d’éducation ou de la rente viagère pour handicap. A leur propos, se référer à la notice correspondante.</w:t>
      </w:r>
    </w:p>
    <w:p w14:paraId="3AAFD436" w14:textId="77777777" w:rsidR="007A5E1A" w:rsidRPr="00D53632" w:rsidRDefault="007A5E1A" w:rsidP="007A5E1A">
      <w:pPr>
        <w:jc w:val="both"/>
        <w:rPr>
          <w:rFonts w:ascii="Marianne Light" w:hAnsi="Marianne Light"/>
          <w:sz w:val="20"/>
          <w:szCs w:val="20"/>
        </w:rPr>
      </w:pPr>
    </w:p>
    <w:p w14:paraId="69BA1F6F" w14:textId="02481AD0" w:rsidR="007A5E1A" w:rsidRPr="00D53632" w:rsidRDefault="007A5E1A" w:rsidP="007A5E1A">
      <w:pPr>
        <w:jc w:val="both"/>
        <w:rPr>
          <w:rFonts w:ascii="Marianne Light" w:hAnsi="Marianne Light"/>
          <w:b/>
          <w:bCs/>
          <w:sz w:val="20"/>
          <w:szCs w:val="20"/>
          <w:u w:val="single"/>
        </w:rPr>
      </w:pPr>
      <w:r w:rsidRPr="00D53632">
        <w:rPr>
          <w:rFonts w:ascii="Marianne Light" w:hAnsi="Marianne Light"/>
          <w:b/>
          <w:bCs/>
          <w:sz w:val="20"/>
          <w:szCs w:val="20"/>
          <w:u w:val="single"/>
        </w:rPr>
        <w:t xml:space="preserve">Les </w:t>
      </w:r>
      <w:r w:rsidR="000443CA">
        <w:rPr>
          <w:rFonts w:ascii="Marianne Light" w:hAnsi="Marianne Light"/>
          <w:b/>
          <w:bCs/>
          <w:sz w:val="20"/>
          <w:szCs w:val="20"/>
          <w:u w:val="single"/>
        </w:rPr>
        <w:t>b</w:t>
      </w:r>
      <w:r w:rsidRPr="00D53632">
        <w:rPr>
          <w:rFonts w:ascii="Marianne Light" w:hAnsi="Marianne Light"/>
          <w:b/>
          <w:bCs/>
          <w:sz w:val="20"/>
          <w:szCs w:val="20"/>
          <w:u w:val="single"/>
        </w:rPr>
        <w:t>énéficiaires :</w:t>
      </w:r>
    </w:p>
    <w:p w14:paraId="2454DC3D"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Le capital décès est versé :</w:t>
      </w:r>
    </w:p>
    <w:p w14:paraId="6691CDC0" w14:textId="7AEE1D68"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 xml:space="preserve">- A raison d’1/3 au conjoint non séparé de corps, ni divorcé ou au partenaire d’un pacte civil de solidarité non </w:t>
      </w:r>
      <w:r w:rsidR="008E7DED">
        <w:rPr>
          <w:rFonts w:ascii="Marianne Light" w:hAnsi="Marianne Light"/>
          <w:sz w:val="20"/>
          <w:szCs w:val="20"/>
        </w:rPr>
        <w:t>dissous</w:t>
      </w:r>
      <w:r w:rsidRPr="00D53632">
        <w:rPr>
          <w:rFonts w:ascii="Marianne Light" w:hAnsi="Marianne Light"/>
          <w:sz w:val="20"/>
          <w:szCs w:val="20"/>
        </w:rPr>
        <w:t>.</w:t>
      </w:r>
    </w:p>
    <w:p w14:paraId="028F246F"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 A raison de 2/3 répartis en parts égales entre eux :</w:t>
      </w:r>
    </w:p>
    <w:p w14:paraId="48755618" w14:textId="1646CC4A" w:rsidR="007A5E1A" w:rsidRPr="00D53632" w:rsidRDefault="00187FAB" w:rsidP="007A5E1A">
      <w:pPr>
        <w:jc w:val="both"/>
        <w:rPr>
          <w:rFonts w:ascii="Marianne Light" w:hAnsi="Marianne Light"/>
          <w:sz w:val="20"/>
          <w:szCs w:val="20"/>
        </w:rPr>
      </w:pPr>
      <w:r w:rsidRPr="00D53632">
        <w:rPr>
          <w:rFonts w:ascii="Marianne Light" w:hAnsi="Marianne Light"/>
          <w:sz w:val="20"/>
          <w:szCs w:val="20"/>
        </w:rPr>
        <w:t>A</w:t>
      </w:r>
      <w:r w:rsidR="007A5E1A" w:rsidRPr="00D53632">
        <w:rPr>
          <w:rFonts w:ascii="Marianne Light" w:hAnsi="Marianne Light"/>
          <w:sz w:val="20"/>
          <w:szCs w:val="20"/>
        </w:rPr>
        <w:t>ux enfants légitimes, naturels reconnus ou adoptifs de l’agent, nés et vivants au jour de son décès, âgés de moins 21 ans et non imposables ou reconnus porteurs d’un handicap et non imposables également.</w:t>
      </w:r>
    </w:p>
    <w:p w14:paraId="5874B129" w14:textId="019E3D12" w:rsidR="007A5E1A" w:rsidRPr="00D53632" w:rsidRDefault="00187FAB" w:rsidP="007A5E1A">
      <w:pPr>
        <w:jc w:val="both"/>
        <w:rPr>
          <w:rFonts w:ascii="Marianne Light" w:hAnsi="Marianne Light"/>
          <w:sz w:val="20"/>
          <w:szCs w:val="20"/>
        </w:rPr>
      </w:pPr>
      <w:r w:rsidRPr="00D53632">
        <w:rPr>
          <w:rFonts w:ascii="Marianne Light" w:hAnsi="Marianne Light"/>
          <w:sz w:val="20"/>
          <w:szCs w:val="20"/>
        </w:rPr>
        <w:t>A</w:t>
      </w:r>
      <w:r w:rsidR="007A5E1A" w:rsidRPr="00D53632">
        <w:rPr>
          <w:rFonts w:ascii="Marianne Light" w:hAnsi="Marianne Light"/>
          <w:sz w:val="20"/>
          <w:szCs w:val="20"/>
        </w:rPr>
        <w:t>ux enfants recueillis au foyer de l’agent, qui se trouvaient à sa charge (article 196 et 196A bis code général des impôts), à condition qu’ils soient âgés de moins de 21 ans ou reconnus porteurs d’un handicap</w:t>
      </w:r>
    </w:p>
    <w:p w14:paraId="0FBD4598"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En cas d’absence d’enfant pouvant prétendre à l’attribution du capital décès, celui-ci est versé en totalité au conjoint éligible.</w:t>
      </w:r>
    </w:p>
    <w:p w14:paraId="6B238792" w14:textId="645F3130"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En cas d’absence de conjoint éligible (époux, épouse, partenaire PACS), le capital décès est attribué en totalité aux enfants éligibles</w:t>
      </w:r>
      <w:r w:rsidR="00AD49ED" w:rsidRPr="00D53632">
        <w:rPr>
          <w:rFonts w:ascii="Marianne Light" w:hAnsi="Marianne Light"/>
          <w:sz w:val="20"/>
          <w:szCs w:val="20"/>
        </w:rPr>
        <w:t>,</w:t>
      </w:r>
      <w:r w:rsidRPr="00D53632">
        <w:rPr>
          <w:rFonts w:ascii="Marianne Light" w:hAnsi="Marianne Light"/>
          <w:sz w:val="20"/>
          <w:szCs w:val="20"/>
        </w:rPr>
        <w:t xml:space="preserve"> reparti entre eux</w:t>
      </w:r>
      <w:r w:rsidR="00AD49ED" w:rsidRPr="00D53632">
        <w:rPr>
          <w:rFonts w:ascii="Marianne Light" w:hAnsi="Marianne Light"/>
          <w:sz w:val="20"/>
          <w:szCs w:val="20"/>
        </w:rPr>
        <w:t xml:space="preserve"> </w:t>
      </w:r>
      <w:r w:rsidRPr="00D53632">
        <w:rPr>
          <w:rFonts w:ascii="Marianne Light" w:hAnsi="Marianne Light"/>
          <w:sz w:val="20"/>
          <w:szCs w:val="20"/>
        </w:rPr>
        <w:t>à parts égales.</w:t>
      </w:r>
    </w:p>
    <w:p w14:paraId="4D14E473" w14:textId="778B5650"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En cas d’absence de conjoint et d’enfants éligibles le capital décès est versé aux ascendants non imposables qui étaient à la charge de l’agent au moment de son décès. (Article 196 et 196 Bis du code des impôts)</w:t>
      </w:r>
      <w:r w:rsidR="00F95F15" w:rsidRPr="00D53632">
        <w:rPr>
          <w:rFonts w:ascii="Marianne Light" w:hAnsi="Marianne Light"/>
          <w:sz w:val="20"/>
          <w:szCs w:val="20"/>
        </w:rPr>
        <w:t>.</w:t>
      </w:r>
    </w:p>
    <w:p w14:paraId="377B2550" w14:textId="77777777" w:rsidR="00F95F15" w:rsidRPr="00D53632" w:rsidRDefault="00F95F15" w:rsidP="007A5E1A">
      <w:pPr>
        <w:jc w:val="both"/>
        <w:rPr>
          <w:rFonts w:ascii="Marianne Light" w:hAnsi="Marianne Light"/>
          <w:sz w:val="20"/>
          <w:szCs w:val="20"/>
        </w:rPr>
      </w:pPr>
    </w:p>
    <w:p w14:paraId="358CE5B9" w14:textId="17E920AD" w:rsidR="007A5E1A" w:rsidRPr="00D53632" w:rsidRDefault="00F95F15" w:rsidP="007A5E1A">
      <w:pPr>
        <w:jc w:val="both"/>
        <w:rPr>
          <w:rFonts w:ascii="Marianne Light" w:hAnsi="Marianne Light"/>
          <w:b/>
          <w:bCs/>
          <w:sz w:val="20"/>
          <w:szCs w:val="20"/>
          <w:u w:val="single"/>
        </w:rPr>
      </w:pPr>
      <w:r w:rsidRPr="00D53632">
        <w:rPr>
          <w:rFonts w:ascii="Marianne Light" w:hAnsi="Marianne Light"/>
          <w:b/>
          <w:bCs/>
          <w:sz w:val="20"/>
          <w:szCs w:val="20"/>
          <w:u w:val="single"/>
        </w:rPr>
        <w:t xml:space="preserve">Le </w:t>
      </w:r>
      <w:r w:rsidR="007A5E1A" w:rsidRPr="00D53632">
        <w:rPr>
          <w:rFonts w:ascii="Marianne Light" w:hAnsi="Marianne Light"/>
          <w:b/>
          <w:bCs/>
          <w:sz w:val="20"/>
          <w:szCs w:val="20"/>
          <w:u w:val="single"/>
        </w:rPr>
        <w:t>Montant du capital décès :</w:t>
      </w:r>
    </w:p>
    <w:p w14:paraId="0038D0EA" w14:textId="7B6003C4" w:rsidR="00EB6EF7" w:rsidRPr="00D53632" w:rsidRDefault="00F70DFB" w:rsidP="007A5E1A">
      <w:pPr>
        <w:jc w:val="both"/>
        <w:rPr>
          <w:rFonts w:ascii="Marianne Light" w:hAnsi="Marianne Light"/>
          <w:sz w:val="20"/>
          <w:szCs w:val="20"/>
        </w:rPr>
      </w:pPr>
      <w:r w:rsidRPr="00D53632">
        <w:rPr>
          <w:rFonts w:ascii="Marianne Light" w:hAnsi="Marianne Light"/>
          <w:sz w:val="20"/>
          <w:szCs w:val="20"/>
        </w:rPr>
        <w:t>Textes de référence</w:t>
      </w:r>
      <w:r w:rsidRPr="00D53632">
        <w:rPr>
          <w:rFonts w:ascii="Calibri" w:hAnsi="Calibri" w:cs="Calibri"/>
          <w:sz w:val="20"/>
          <w:szCs w:val="20"/>
        </w:rPr>
        <w:t> </w:t>
      </w:r>
      <w:r w:rsidRPr="00D53632">
        <w:rPr>
          <w:rFonts w:ascii="Marianne Light" w:hAnsi="Marianne Light"/>
          <w:sz w:val="20"/>
          <w:szCs w:val="20"/>
        </w:rPr>
        <w:t>:</w:t>
      </w:r>
    </w:p>
    <w:p w14:paraId="513B8E8E" w14:textId="4CFB36D8" w:rsidR="00F70DFB" w:rsidRPr="00C451B6" w:rsidRDefault="00F70DFB" w:rsidP="00D53632">
      <w:pPr>
        <w:pStyle w:val="Paragraphedeliste"/>
        <w:numPr>
          <w:ilvl w:val="0"/>
          <w:numId w:val="3"/>
        </w:numPr>
        <w:jc w:val="both"/>
        <w:rPr>
          <w:rFonts w:ascii="Marianne Light" w:hAnsi="Marianne Light"/>
          <w:sz w:val="20"/>
          <w:szCs w:val="20"/>
          <w:lang w:val="fr-FR"/>
        </w:rPr>
      </w:pPr>
      <w:r w:rsidRPr="00C451B6">
        <w:rPr>
          <w:rFonts w:ascii="Marianne Light" w:hAnsi="Marianne Light"/>
          <w:sz w:val="20"/>
          <w:szCs w:val="20"/>
          <w:lang w:val="fr-FR"/>
        </w:rPr>
        <w:t xml:space="preserve">Article </w:t>
      </w:r>
      <w:r w:rsidRPr="00C451B6">
        <w:rPr>
          <w:rFonts w:ascii="Marianne Light" w:hAnsi="Marianne Light"/>
          <w:b/>
          <w:bCs/>
          <w:sz w:val="20"/>
          <w:szCs w:val="20"/>
          <w:lang w:val="fr-FR"/>
        </w:rPr>
        <w:t>L.828-1</w:t>
      </w:r>
      <w:r w:rsidRPr="00C451B6">
        <w:rPr>
          <w:rFonts w:ascii="Marianne Light" w:hAnsi="Marianne Light"/>
          <w:sz w:val="20"/>
          <w:szCs w:val="20"/>
          <w:lang w:val="fr-FR"/>
        </w:rPr>
        <w:t xml:space="preserve"> du Code Général de la Fonction Publique instituant un capital décès</w:t>
      </w:r>
    </w:p>
    <w:p w14:paraId="3A40B3EA" w14:textId="581F9ECB" w:rsidR="00F70DFB" w:rsidRPr="00C451B6" w:rsidRDefault="00F70DFB" w:rsidP="00D53632">
      <w:pPr>
        <w:pStyle w:val="Paragraphedeliste"/>
        <w:numPr>
          <w:ilvl w:val="0"/>
          <w:numId w:val="3"/>
        </w:numPr>
        <w:jc w:val="both"/>
        <w:rPr>
          <w:rFonts w:ascii="Marianne Light" w:hAnsi="Marianne Light"/>
          <w:sz w:val="20"/>
          <w:szCs w:val="20"/>
          <w:lang w:val="fr-FR"/>
        </w:rPr>
      </w:pPr>
      <w:r w:rsidRPr="00C451B6">
        <w:rPr>
          <w:rFonts w:ascii="Marianne Light" w:hAnsi="Marianne Light"/>
          <w:b/>
          <w:bCs/>
          <w:sz w:val="20"/>
          <w:szCs w:val="20"/>
          <w:lang w:val="fr-FR"/>
        </w:rPr>
        <w:t>Décret 2024-555 du 17 juin 2024</w:t>
      </w:r>
      <w:r w:rsidRPr="00C451B6">
        <w:rPr>
          <w:rFonts w:ascii="Marianne Light" w:hAnsi="Marianne Light"/>
          <w:sz w:val="20"/>
          <w:szCs w:val="20"/>
          <w:lang w:val="fr-FR"/>
        </w:rPr>
        <w:t xml:space="preserve"> fixant le Capital Décès (CD) au niveau de la </w:t>
      </w:r>
      <w:r w:rsidRPr="00C451B6">
        <w:rPr>
          <w:rFonts w:ascii="Marianne Light" w:hAnsi="Marianne Light"/>
          <w:sz w:val="20"/>
          <w:szCs w:val="20"/>
          <w:lang w:val="fr-FR"/>
        </w:rPr>
        <w:lastRenderedPageBreak/>
        <w:t>rémunération brute annuelle de l’agent décédé</w:t>
      </w:r>
    </w:p>
    <w:p w14:paraId="60E808C7" w14:textId="77777777" w:rsidR="00EB6EF7" w:rsidRPr="00D53632" w:rsidRDefault="00EB6EF7" w:rsidP="007A5E1A">
      <w:pPr>
        <w:jc w:val="both"/>
        <w:rPr>
          <w:rFonts w:ascii="Marianne Light" w:hAnsi="Marianne Light"/>
          <w:sz w:val="20"/>
          <w:szCs w:val="20"/>
        </w:rPr>
      </w:pPr>
    </w:p>
    <w:p w14:paraId="3EF39209" w14:textId="6E60997B" w:rsidR="00F70DFB" w:rsidRPr="00D53632" w:rsidRDefault="00F70DFB" w:rsidP="00F70DFB">
      <w:pPr>
        <w:jc w:val="both"/>
        <w:rPr>
          <w:rFonts w:ascii="Marianne Light" w:hAnsi="Marianne Light"/>
          <w:sz w:val="20"/>
          <w:szCs w:val="20"/>
        </w:rPr>
      </w:pPr>
      <w:r w:rsidRPr="00D53632">
        <w:rPr>
          <w:rFonts w:ascii="Marianne Light" w:hAnsi="Marianne Light"/>
          <w:sz w:val="20"/>
          <w:szCs w:val="20"/>
        </w:rPr>
        <w:t xml:space="preserve">Le montant du capital décès est égal à </w:t>
      </w:r>
      <w:r w:rsidRPr="00D53632">
        <w:rPr>
          <w:rFonts w:ascii="Marianne Light" w:hAnsi="Marianne Light"/>
          <w:b/>
          <w:bCs/>
          <w:sz w:val="20"/>
          <w:szCs w:val="20"/>
        </w:rPr>
        <w:t xml:space="preserve">la dernière rémunération annuelle </w:t>
      </w:r>
      <w:r w:rsidRPr="00D53632">
        <w:rPr>
          <w:rFonts w:ascii="Marianne Light" w:hAnsi="Marianne Light"/>
          <w:sz w:val="20"/>
          <w:szCs w:val="20"/>
        </w:rPr>
        <w:t>brute</w:t>
      </w:r>
      <w:r w:rsidR="00D53632" w:rsidRPr="00D53632">
        <w:rPr>
          <w:rFonts w:ascii="Marianne Light" w:hAnsi="Marianne Light"/>
          <w:sz w:val="20"/>
          <w:szCs w:val="20"/>
        </w:rPr>
        <w:t xml:space="preserve"> de l’agent décédé</w:t>
      </w:r>
      <w:r w:rsidR="00A04E37">
        <w:rPr>
          <w:rFonts w:ascii="Marianne Light" w:hAnsi="Marianne Light"/>
          <w:sz w:val="20"/>
          <w:szCs w:val="20"/>
        </w:rPr>
        <w:t>, primes et indemnités comprises.</w:t>
      </w:r>
    </w:p>
    <w:p w14:paraId="3909CA63" w14:textId="4FC0477B" w:rsidR="00F70DFB" w:rsidRDefault="00F70DFB" w:rsidP="00F70DFB">
      <w:pPr>
        <w:jc w:val="both"/>
        <w:rPr>
          <w:rFonts w:ascii="Marianne Light" w:hAnsi="Marianne Light"/>
          <w:sz w:val="20"/>
          <w:szCs w:val="20"/>
        </w:rPr>
      </w:pPr>
      <w:r w:rsidRPr="00D53632">
        <w:rPr>
          <w:rFonts w:ascii="Marianne Light" w:hAnsi="Marianne Light"/>
          <w:sz w:val="20"/>
          <w:szCs w:val="20"/>
        </w:rPr>
        <w:t>En ce qui concerne les agents contractuels, le capital décès correspond au montant des douze derniers mois de rémunération brute</w:t>
      </w:r>
      <w:r w:rsidR="00A04E37">
        <w:rPr>
          <w:rFonts w:ascii="Marianne Light" w:hAnsi="Marianne Light"/>
          <w:sz w:val="20"/>
          <w:szCs w:val="20"/>
        </w:rPr>
        <w:t>, primes et indemnités comprises.</w:t>
      </w:r>
    </w:p>
    <w:p w14:paraId="28652CC3" w14:textId="77777777" w:rsidR="00A04E37" w:rsidRPr="00D53632" w:rsidRDefault="00A04E37" w:rsidP="00A04E37">
      <w:pPr>
        <w:jc w:val="both"/>
        <w:rPr>
          <w:rFonts w:ascii="Marianne Light" w:hAnsi="Marianne Light"/>
          <w:sz w:val="20"/>
          <w:szCs w:val="20"/>
        </w:rPr>
      </w:pPr>
      <w:r w:rsidRPr="00D53632">
        <w:rPr>
          <w:rFonts w:ascii="Marianne Light" w:hAnsi="Marianne Light"/>
          <w:sz w:val="20"/>
          <w:szCs w:val="20"/>
        </w:rPr>
        <w:t>Ceci inclut</w:t>
      </w:r>
      <w:r w:rsidRPr="00D53632">
        <w:rPr>
          <w:rFonts w:ascii="Calibri" w:hAnsi="Calibri" w:cs="Calibri"/>
          <w:sz w:val="20"/>
          <w:szCs w:val="20"/>
        </w:rPr>
        <w:t> </w:t>
      </w:r>
      <w:r w:rsidRPr="00D53632">
        <w:rPr>
          <w:rFonts w:ascii="Marianne Light" w:hAnsi="Marianne Light"/>
          <w:sz w:val="20"/>
          <w:szCs w:val="20"/>
        </w:rPr>
        <w:t>:</w:t>
      </w:r>
    </w:p>
    <w:p w14:paraId="4C730B88" w14:textId="77777777" w:rsidR="00A04E37" w:rsidRPr="00D53632" w:rsidRDefault="00A04E37" w:rsidP="00A04E37">
      <w:pPr>
        <w:pStyle w:val="Paragraphedeliste"/>
        <w:widowControl/>
        <w:numPr>
          <w:ilvl w:val="0"/>
          <w:numId w:val="1"/>
        </w:numPr>
        <w:autoSpaceDE/>
        <w:autoSpaceDN/>
        <w:spacing w:before="0" w:after="160" w:line="259" w:lineRule="auto"/>
        <w:contextualSpacing/>
        <w:jc w:val="both"/>
        <w:rPr>
          <w:rFonts w:ascii="Marianne Light" w:hAnsi="Marianne Light"/>
          <w:sz w:val="20"/>
          <w:szCs w:val="20"/>
        </w:rPr>
      </w:pPr>
      <w:r w:rsidRPr="00D53632">
        <w:rPr>
          <w:rFonts w:ascii="Marianne Light" w:hAnsi="Marianne Light"/>
          <w:sz w:val="20"/>
          <w:szCs w:val="20"/>
        </w:rPr>
        <w:t xml:space="preserve">Le </w:t>
      </w:r>
      <w:proofErr w:type="spellStart"/>
      <w:r w:rsidRPr="00D53632">
        <w:rPr>
          <w:rFonts w:ascii="Marianne Light" w:hAnsi="Marianne Light"/>
          <w:sz w:val="20"/>
          <w:szCs w:val="20"/>
        </w:rPr>
        <w:t>traitement</w:t>
      </w:r>
      <w:proofErr w:type="spellEnd"/>
    </w:p>
    <w:p w14:paraId="748E4050" w14:textId="77777777" w:rsidR="00A04E37" w:rsidRPr="00D53632" w:rsidRDefault="00A04E37" w:rsidP="00A04E37">
      <w:pPr>
        <w:pStyle w:val="Paragraphedeliste"/>
        <w:widowControl/>
        <w:numPr>
          <w:ilvl w:val="0"/>
          <w:numId w:val="1"/>
        </w:numPr>
        <w:autoSpaceDE/>
        <w:autoSpaceDN/>
        <w:spacing w:before="0" w:after="160" w:line="259" w:lineRule="auto"/>
        <w:contextualSpacing/>
        <w:jc w:val="both"/>
        <w:rPr>
          <w:rFonts w:ascii="Marianne Light" w:hAnsi="Marianne Light"/>
          <w:sz w:val="20"/>
          <w:szCs w:val="20"/>
        </w:rPr>
      </w:pPr>
      <w:proofErr w:type="spellStart"/>
      <w:r w:rsidRPr="00D53632">
        <w:rPr>
          <w:rFonts w:ascii="Marianne Light" w:hAnsi="Marianne Light"/>
          <w:sz w:val="20"/>
          <w:szCs w:val="20"/>
        </w:rPr>
        <w:t>L’indemnité</w:t>
      </w:r>
      <w:proofErr w:type="spellEnd"/>
      <w:r w:rsidRPr="00D53632">
        <w:rPr>
          <w:rFonts w:ascii="Marianne Light" w:hAnsi="Marianne Light"/>
          <w:sz w:val="20"/>
          <w:szCs w:val="20"/>
        </w:rPr>
        <w:t xml:space="preserve"> de </w:t>
      </w:r>
      <w:proofErr w:type="spellStart"/>
      <w:r w:rsidRPr="00D53632">
        <w:rPr>
          <w:rFonts w:ascii="Marianne Light" w:hAnsi="Marianne Light"/>
          <w:sz w:val="20"/>
          <w:szCs w:val="20"/>
        </w:rPr>
        <w:t>résidence</w:t>
      </w:r>
      <w:proofErr w:type="spellEnd"/>
    </w:p>
    <w:p w14:paraId="10462A16" w14:textId="77777777" w:rsidR="00A04E37" w:rsidRPr="00D53632" w:rsidRDefault="00A04E37" w:rsidP="00A04E37">
      <w:pPr>
        <w:pStyle w:val="Paragraphedeliste"/>
        <w:widowControl/>
        <w:numPr>
          <w:ilvl w:val="0"/>
          <w:numId w:val="1"/>
        </w:numPr>
        <w:autoSpaceDE/>
        <w:autoSpaceDN/>
        <w:spacing w:before="0" w:after="160" w:line="259" w:lineRule="auto"/>
        <w:contextualSpacing/>
        <w:jc w:val="both"/>
        <w:rPr>
          <w:rFonts w:ascii="Marianne Light" w:hAnsi="Marianne Light"/>
          <w:sz w:val="20"/>
          <w:szCs w:val="20"/>
        </w:rPr>
      </w:pPr>
      <w:r w:rsidRPr="00D53632">
        <w:rPr>
          <w:rFonts w:ascii="Marianne Light" w:hAnsi="Marianne Light"/>
          <w:sz w:val="20"/>
          <w:szCs w:val="20"/>
        </w:rPr>
        <w:t xml:space="preserve">Le </w:t>
      </w:r>
      <w:proofErr w:type="spellStart"/>
      <w:r w:rsidRPr="00D53632">
        <w:rPr>
          <w:rFonts w:ascii="Marianne Light" w:hAnsi="Marianne Light"/>
          <w:sz w:val="20"/>
          <w:szCs w:val="20"/>
        </w:rPr>
        <w:t>supplément</w:t>
      </w:r>
      <w:proofErr w:type="spellEnd"/>
      <w:r w:rsidRPr="00D53632">
        <w:rPr>
          <w:rFonts w:ascii="Marianne Light" w:hAnsi="Marianne Light"/>
          <w:sz w:val="20"/>
          <w:szCs w:val="20"/>
        </w:rPr>
        <w:t xml:space="preserve"> familial</w:t>
      </w:r>
    </w:p>
    <w:p w14:paraId="6EC94C8E" w14:textId="77777777" w:rsidR="00A04E37" w:rsidRPr="00C451B6" w:rsidRDefault="00A04E37" w:rsidP="00A04E37">
      <w:pPr>
        <w:pStyle w:val="Paragraphedeliste"/>
        <w:widowControl/>
        <w:numPr>
          <w:ilvl w:val="0"/>
          <w:numId w:val="1"/>
        </w:numPr>
        <w:autoSpaceDE/>
        <w:autoSpaceDN/>
        <w:spacing w:before="0" w:after="160" w:line="259" w:lineRule="auto"/>
        <w:contextualSpacing/>
        <w:jc w:val="both"/>
        <w:rPr>
          <w:rFonts w:ascii="Marianne Light" w:hAnsi="Marianne Light"/>
          <w:sz w:val="20"/>
          <w:szCs w:val="20"/>
          <w:lang w:val="fr-FR"/>
        </w:rPr>
      </w:pPr>
      <w:r w:rsidRPr="00C451B6">
        <w:rPr>
          <w:rFonts w:ascii="Marianne Light" w:hAnsi="Marianne Light"/>
          <w:sz w:val="20"/>
          <w:szCs w:val="20"/>
          <w:lang w:val="fr-FR"/>
        </w:rPr>
        <w:t>Les primes et indemnités légales ou réglementaires</w:t>
      </w:r>
    </w:p>
    <w:p w14:paraId="3B8AD720" w14:textId="77777777" w:rsidR="00A04E37" w:rsidRPr="00D53632" w:rsidRDefault="00A04E37" w:rsidP="00A04E37">
      <w:pPr>
        <w:jc w:val="both"/>
        <w:rPr>
          <w:rFonts w:ascii="Marianne Light" w:hAnsi="Marianne Light"/>
          <w:sz w:val="20"/>
          <w:szCs w:val="20"/>
        </w:rPr>
      </w:pPr>
      <w:r w:rsidRPr="00D53632">
        <w:rPr>
          <w:rFonts w:ascii="Marianne Light" w:hAnsi="Marianne Light"/>
          <w:sz w:val="20"/>
          <w:szCs w:val="20"/>
        </w:rPr>
        <w:t>Si l’agent n’a pas accompli un an de service au moment de son décès, la rémunération est celle à laquelle il aurait eu droit s’il avait accompli un an de service.</w:t>
      </w:r>
    </w:p>
    <w:p w14:paraId="47A60FC8" w14:textId="77777777" w:rsidR="00F70DFB" w:rsidRPr="00D53632" w:rsidRDefault="00F70DFB" w:rsidP="00F70DFB">
      <w:pPr>
        <w:jc w:val="both"/>
        <w:rPr>
          <w:rFonts w:ascii="Marianne Light" w:hAnsi="Marianne Light"/>
          <w:sz w:val="20"/>
          <w:szCs w:val="20"/>
        </w:rPr>
      </w:pPr>
    </w:p>
    <w:p w14:paraId="48B84100" w14:textId="200E1AB0" w:rsidR="00F70DFB" w:rsidRPr="00D53632" w:rsidRDefault="00F70DFB" w:rsidP="00F70DFB">
      <w:pPr>
        <w:jc w:val="both"/>
        <w:rPr>
          <w:rFonts w:ascii="Marianne Light" w:hAnsi="Marianne Light"/>
          <w:sz w:val="20"/>
          <w:szCs w:val="20"/>
        </w:rPr>
      </w:pPr>
      <w:r w:rsidRPr="00D53632">
        <w:rPr>
          <w:rFonts w:ascii="Marianne Light" w:eastAsia="Times New Roman" w:hAnsi="Marianne Light" w:cs="Times New Roman"/>
          <w:noProof/>
          <w:sz w:val="20"/>
          <w:szCs w:val="20"/>
          <w:lang w:eastAsia="fr-FR"/>
        </w:rPr>
        <w:drawing>
          <wp:inline distT="0" distB="0" distL="0" distR="0" wp14:anchorId="16329A2E" wp14:editId="2E518F95">
            <wp:extent cx="330200" cy="266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97" cy="271221"/>
                    </a:xfrm>
                    <a:prstGeom prst="rect">
                      <a:avLst/>
                    </a:prstGeom>
                    <a:noFill/>
                    <a:ln>
                      <a:noFill/>
                    </a:ln>
                  </pic:spPr>
                </pic:pic>
              </a:graphicData>
            </a:graphic>
          </wp:inline>
        </w:drawing>
      </w:r>
      <w:r w:rsidRPr="00D53632">
        <w:rPr>
          <w:rFonts w:ascii="Marianne Light" w:hAnsi="Marianne Light"/>
          <w:sz w:val="20"/>
          <w:szCs w:val="20"/>
        </w:rPr>
        <w:t xml:space="preserve">Si le </w:t>
      </w:r>
      <w:r w:rsidR="00100504">
        <w:rPr>
          <w:rFonts w:ascii="Marianne Light" w:hAnsi="Marianne Light"/>
          <w:sz w:val="20"/>
          <w:szCs w:val="20"/>
        </w:rPr>
        <w:t>bénéficiaire</w:t>
      </w:r>
      <w:r w:rsidRPr="00D53632">
        <w:rPr>
          <w:rFonts w:ascii="Marianne Light" w:hAnsi="Marianne Light"/>
          <w:sz w:val="20"/>
          <w:szCs w:val="20"/>
        </w:rPr>
        <w:t xml:space="preserve"> est décédé à la </w:t>
      </w:r>
      <w:proofErr w:type="gramStart"/>
      <w:r w:rsidRPr="00D53632">
        <w:rPr>
          <w:rFonts w:ascii="Marianne Light" w:hAnsi="Marianne Light"/>
          <w:sz w:val="20"/>
          <w:szCs w:val="20"/>
        </w:rPr>
        <w:t>suite</w:t>
      </w:r>
      <w:r w:rsidRPr="00D53632">
        <w:rPr>
          <w:rFonts w:ascii="Marianne Light" w:hAnsi="Marianne Light" w:cs="Calibri"/>
          <w:sz w:val="20"/>
          <w:szCs w:val="20"/>
        </w:rPr>
        <w:t>:</w:t>
      </w:r>
      <w:proofErr w:type="gramEnd"/>
    </w:p>
    <w:p w14:paraId="76120F25" w14:textId="76CAB721" w:rsidR="00F70DFB" w:rsidRPr="00D53632" w:rsidRDefault="00F70DFB" w:rsidP="00F70DFB">
      <w:pPr>
        <w:pStyle w:val="Paragraphedeliste"/>
        <w:widowControl/>
        <w:numPr>
          <w:ilvl w:val="0"/>
          <w:numId w:val="2"/>
        </w:numPr>
        <w:autoSpaceDE/>
        <w:autoSpaceDN/>
        <w:spacing w:before="0" w:after="160" w:line="259" w:lineRule="auto"/>
        <w:contextualSpacing/>
        <w:jc w:val="both"/>
        <w:rPr>
          <w:rFonts w:ascii="Marianne Light" w:hAnsi="Marianne Light"/>
          <w:sz w:val="20"/>
          <w:szCs w:val="20"/>
        </w:rPr>
      </w:pPr>
      <w:r w:rsidRPr="00D53632">
        <w:rPr>
          <w:rFonts w:ascii="Marianne Light" w:hAnsi="Marianne Light"/>
          <w:sz w:val="20"/>
          <w:szCs w:val="20"/>
        </w:rPr>
        <w:t>D’</w:t>
      </w:r>
      <w:r w:rsidR="00D53632">
        <w:rPr>
          <w:rFonts w:ascii="Marianne Light" w:hAnsi="Marianne Light"/>
          <w:sz w:val="20"/>
          <w:szCs w:val="20"/>
        </w:rPr>
        <w:t>u</w:t>
      </w:r>
      <w:r w:rsidRPr="00D53632">
        <w:rPr>
          <w:rFonts w:ascii="Marianne Light" w:hAnsi="Marianne Light"/>
          <w:sz w:val="20"/>
          <w:szCs w:val="20"/>
        </w:rPr>
        <w:t>n accident de service</w:t>
      </w:r>
    </w:p>
    <w:p w14:paraId="2DDC02EB" w14:textId="77777777" w:rsidR="00F70DFB" w:rsidRPr="00D53632" w:rsidRDefault="00F70DFB" w:rsidP="00F70DFB">
      <w:pPr>
        <w:pStyle w:val="Paragraphedeliste"/>
        <w:widowControl/>
        <w:numPr>
          <w:ilvl w:val="0"/>
          <w:numId w:val="2"/>
        </w:numPr>
        <w:autoSpaceDE/>
        <w:autoSpaceDN/>
        <w:spacing w:before="0" w:after="160" w:line="259" w:lineRule="auto"/>
        <w:contextualSpacing/>
        <w:jc w:val="both"/>
        <w:rPr>
          <w:rFonts w:ascii="Marianne Light" w:hAnsi="Marianne Light"/>
          <w:sz w:val="20"/>
          <w:szCs w:val="20"/>
        </w:rPr>
      </w:pPr>
      <w:proofErr w:type="spellStart"/>
      <w:r w:rsidRPr="00D53632">
        <w:rPr>
          <w:rFonts w:ascii="Marianne Light" w:hAnsi="Marianne Light"/>
          <w:sz w:val="20"/>
          <w:szCs w:val="20"/>
        </w:rPr>
        <w:t>D’une</w:t>
      </w:r>
      <w:proofErr w:type="spellEnd"/>
      <w:r w:rsidRPr="00D53632">
        <w:rPr>
          <w:rFonts w:ascii="Marianne Light" w:hAnsi="Marianne Light"/>
          <w:sz w:val="20"/>
          <w:szCs w:val="20"/>
        </w:rPr>
        <w:t xml:space="preserve"> </w:t>
      </w:r>
      <w:proofErr w:type="spellStart"/>
      <w:r w:rsidRPr="00D53632">
        <w:rPr>
          <w:rFonts w:ascii="Marianne Light" w:hAnsi="Marianne Light"/>
          <w:sz w:val="20"/>
          <w:szCs w:val="20"/>
        </w:rPr>
        <w:t>maladie</w:t>
      </w:r>
      <w:proofErr w:type="spellEnd"/>
      <w:r w:rsidRPr="00D53632">
        <w:rPr>
          <w:rFonts w:ascii="Marianne Light" w:hAnsi="Marianne Light"/>
          <w:sz w:val="20"/>
          <w:szCs w:val="20"/>
        </w:rPr>
        <w:t xml:space="preserve"> </w:t>
      </w:r>
      <w:proofErr w:type="spellStart"/>
      <w:r w:rsidRPr="00D53632">
        <w:rPr>
          <w:rFonts w:ascii="Marianne Light" w:hAnsi="Marianne Light"/>
          <w:sz w:val="20"/>
          <w:szCs w:val="20"/>
        </w:rPr>
        <w:t>professionnelle</w:t>
      </w:r>
      <w:proofErr w:type="spellEnd"/>
    </w:p>
    <w:p w14:paraId="6C68AA3D" w14:textId="77777777" w:rsidR="00F70DFB" w:rsidRPr="00D53632" w:rsidRDefault="00F70DFB" w:rsidP="00F70DFB">
      <w:pPr>
        <w:pStyle w:val="Paragraphedeliste"/>
        <w:widowControl/>
        <w:numPr>
          <w:ilvl w:val="0"/>
          <w:numId w:val="2"/>
        </w:numPr>
        <w:autoSpaceDE/>
        <w:autoSpaceDN/>
        <w:spacing w:before="0" w:after="160" w:line="259" w:lineRule="auto"/>
        <w:contextualSpacing/>
        <w:jc w:val="both"/>
        <w:rPr>
          <w:rFonts w:ascii="Marianne Light" w:hAnsi="Marianne Light"/>
          <w:sz w:val="20"/>
          <w:szCs w:val="20"/>
        </w:rPr>
      </w:pPr>
      <w:r w:rsidRPr="00D53632">
        <w:rPr>
          <w:rFonts w:ascii="Marianne Light" w:hAnsi="Marianne Light"/>
          <w:sz w:val="20"/>
          <w:szCs w:val="20"/>
        </w:rPr>
        <w:t>D’un attentat</w:t>
      </w:r>
    </w:p>
    <w:p w14:paraId="0657E132" w14:textId="77777777" w:rsidR="00F70DFB" w:rsidRPr="00C451B6" w:rsidRDefault="00F70DFB" w:rsidP="00F70DFB">
      <w:pPr>
        <w:pStyle w:val="Paragraphedeliste"/>
        <w:widowControl/>
        <w:numPr>
          <w:ilvl w:val="0"/>
          <w:numId w:val="2"/>
        </w:numPr>
        <w:autoSpaceDE/>
        <w:autoSpaceDN/>
        <w:spacing w:before="0" w:after="160" w:line="259" w:lineRule="auto"/>
        <w:contextualSpacing/>
        <w:jc w:val="both"/>
        <w:rPr>
          <w:rFonts w:ascii="Marianne Light" w:hAnsi="Marianne Light"/>
          <w:sz w:val="20"/>
          <w:szCs w:val="20"/>
          <w:lang w:val="fr-FR"/>
        </w:rPr>
      </w:pPr>
      <w:r w:rsidRPr="00C451B6">
        <w:rPr>
          <w:rFonts w:ascii="Marianne Light" w:hAnsi="Marianne Light"/>
          <w:sz w:val="20"/>
          <w:szCs w:val="20"/>
          <w:lang w:val="fr-FR"/>
        </w:rPr>
        <w:t>D’une attaque en lien avec le service</w:t>
      </w:r>
    </w:p>
    <w:p w14:paraId="7466F887" w14:textId="3216D2EB" w:rsidR="00F70DFB" w:rsidRPr="00C451B6" w:rsidRDefault="00F70DFB" w:rsidP="00F70DFB">
      <w:pPr>
        <w:pStyle w:val="Paragraphedeliste"/>
        <w:widowControl/>
        <w:numPr>
          <w:ilvl w:val="0"/>
          <w:numId w:val="2"/>
        </w:numPr>
        <w:autoSpaceDE/>
        <w:autoSpaceDN/>
        <w:spacing w:before="0" w:after="160" w:line="259" w:lineRule="auto"/>
        <w:contextualSpacing/>
        <w:jc w:val="both"/>
        <w:rPr>
          <w:rFonts w:ascii="Marianne Light" w:hAnsi="Marianne Light"/>
          <w:sz w:val="20"/>
          <w:szCs w:val="20"/>
          <w:lang w:val="fr-FR"/>
        </w:rPr>
      </w:pPr>
      <w:r w:rsidRPr="00C451B6">
        <w:rPr>
          <w:rFonts w:ascii="Marianne Light" w:hAnsi="Marianne Light"/>
          <w:sz w:val="20"/>
          <w:szCs w:val="20"/>
          <w:lang w:val="fr-FR"/>
        </w:rPr>
        <w:t>D’un acte de dévouement dans un intérêt public</w:t>
      </w:r>
    </w:p>
    <w:p w14:paraId="2D594A2E" w14:textId="66F41312" w:rsidR="00F70DFB" w:rsidRPr="00D53632" w:rsidRDefault="00F70DFB" w:rsidP="00F70DFB">
      <w:pPr>
        <w:jc w:val="both"/>
        <w:rPr>
          <w:rFonts w:ascii="Marianne Light" w:hAnsi="Marianne Light"/>
          <w:sz w:val="20"/>
          <w:szCs w:val="20"/>
        </w:rPr>
      </w:pPr>
      <w:r w:rsidRPr="00D53632">
        <w:rPr>
          <w:rFonts w:ascii="Marianne Light" w:hAnsi="Marianne Light"/>
          <w:sz w:val="20"/>
          <w:szCs w:val="20"/>
        </w:rPr>
        <w:t xml:space="preserve">Alors </w:t>
      </w:r>
      <w:r w:rsidRPr="00D53632">
        <w:rPr>
          <w:rFonts w:ascii="Marianne Light" w:hAnsi="Marianne Light"/>
          <w:b/>
          <w:bCs/>
          <w:sz w:val="20"/>
          <w:szCs w:val="20"/>
          <w:u w:val="single"/>
        </w:rPr>
        <w:t>le montant du CD est triplé</w:t>
      </w:r>
      <w:r w:rsidRPr="00D53632">
        <w:rPr>
          <w:rFonts w:ascii="Marianne Light" w:hAnsi="Marianne Light"/>
          <w:sz w:val="20"/>
          <w:szCs w:val="20"/>
        </w:rPr>
        <w:t>.</w:t>
      </w:r>
      <w:r w:rsidR="00102972">
        <w:rPr>
          <w:rFonts w:ascii="Marianne Light" w:hAnsi="Marianne Light"/>
          <w:sz w:val="20"/>
          <w:szCs w:val="20"/>
        </w:rPr>
        <w:t xml:space="preserve"> (</w:t>
      </w:r>
      <w:proofErr w:type="gramStart"/>
      <w:r w:rsidR="00102972">
        <w:rPr>
          <w:rFonts w:ascii="Marianne Light" w:hAnsi="Marianne Light"/>
          <w:sz w:val="20"/>
          <w:szCs w:val="20"/>
        </w:rPr>
        <w:t>versé</w:t>
      </w:r>
      <w:proofErr w:type="gramEnd"/>
      <w:r w:rsidR="00102972">
        <w:rPr>
          <w:rFonts w:ascii="Marianne Light" w:hAnsi="Marianne Light"/>
          <w:sz w:val="20"/>
          <w:szCs w:val="20"/>
        </w:rPr>
        <w:t xml:space="preserve"> en 3 fois</w:t>
      </w:r>
      <w:r w:rsidR="00102972">
        <w:rPr>
          <w:rFonts w:ascii="Calibri" w:hAnsi="Calibri" w:cs="Calibri"/>
          <w:sz w:val="20"/>
          <w:szCs w:val="20"/>
        </w:rPr>
        <w:t> </w:t>
      </w:r>
      <w:r w:rsidR="00102972">
        <w:rPr>
          <w:rFonts w:ascii="Marianne Light" w:hAnsi="Marianne Light"/>
          <w:sz w:val="20"/>
          <w:szCs w:val="20"/>
        </w:rPr>
        <w:t>: Une fois puis deux années de suite à l’anniversaire du décès de l’agent.</w:t>
      </w:r>
    </w:p>
    <w:p w14:paraId="4D283F3A" w14:textId="77777777" w:rsidR="002E0684" w:rsidRDefault="002E0684" w:rsidP="00F70DFB">
      <w:pPr>
        <w:jc w:val="both"/>
        <w:rPr>
          <w:rFonts w:ascii="Marianne Light" w:hAnsi="Marianne Light"/>
          <w:sz w:val="20"/>
          <w:szCs w:val="20"/>
        </w:rPr>
      </w:pPr>
    </w:p>
    <w:p w14:paraId="3AE4EA51" w14:textId="6634DD58" w:rsidR="007A5E1A" w:rsidRPr="00D53632" w:rsidRDefault="00C27177" w:rsidP="007A5E1A">
      <w:pPr>
        <w:jc w:val="both"/>
        <w:rPr>
          <w:rFonts w:ascii="Marianne Light" w:hAnsi="Marianne Light"/>
          <w:b/>
          <w:bCs/>
          <w:sz w:val="20"/>
          <w:szCs w:val="20"/>
          <w:u w:val="single"/>
        </w:rPr>
      </w:pPr>
      <w:r w:rsidRPr="00D53632">
        <w:rPr>
          <w:rFonts w:ascii="Marianne Light" w:hAnsi="Marianne Light"/>
          <w:b/>
          <w:bCs/>
          <w:sz w:val="20"/>
          <w:szCs w:val="20"/>
          <w:u w:val="single"/>
        </w:rPr>
        <w:t xml:space="preserve">La </w:t>
      </w:r>
      <w:r w:rsidR="000443CA">
        <w:rPr>
          <w:rFonts w:ascii="Marianne Light" w:hAnsi="Marianne Light"/>
          <w:b/>
          <w:bCs/>
          <w:sz w:val="20"/>
          <w:szCs w:val="20"/>
          <w:u w:val="single"/>
        </w:rPr>
        <w:t>p</w:t>
      </w:r>
      <w:r w:rsidR="007A5E1A" w:rsidRPr="00D53632">
        <w:rPr>
          <w:rFonts w:ascii="Marianne Light" w:hAnsi="Marianne Light"/>
          <w:b/>
          <w:bCs/>
          <w:sz w:val="20"/>
          <w:szCs w:val="20"/>
          <w:u w:val="single"/>
        </w:rPr>
        <w:t>rocédure :</w:t>
      </w:r>
    </w:p>
    <w:p w14:paraId="7AFDF8CF"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Afin d’initier la procédure, un acte de décès envoyé à l’adresse postale suivante :</w:t>
      </w:r>
    </w:p>
    <w:p w14:paraId="7C3F147B"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Rectorat de Versailles</w:t>
      </w:r>
    </w:p>
    <w:p w14:paraId="1B01B97B" w14:textId="203A4FD9"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 xml:space="preserve">Service </w:t>
      </w:r>
      <w:r w:rsidR="005A7CC7" w:rsidRPr="00D53632">
        <w:rPr>
          <w:rFonts w:ascii="Marianne Light" w:hAnsi="Marianne Light"/>
          <w:sz w:val="20"/>
          <w:szCs w:val="20"/>
        </w:rPr>
        <w:t>Académique des Retraites</w:t>
      </w:r>
    </w:p>
    <w:p w14:paraId="2C3574D5" w14:textId="77777777"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3, boulevard de Lesseps</w:t>
      </w:r>
    </w:p>
    <w:p w14:paraId="19CFDE5B" w14:textId="1BED2052" w:rsidR="007A5E1A" w:rsidRPr="00D53632" w:rsidRDefault="007A5E1A" w:rsidP="007A5E1A">
      <w:pPr>
        <w:jc w:val="both"/>
        <w:rPr>
          <w:rFonts w:ascii="Marianne Light" w:hAnsi="Marianne Light"/>
          <w:sz w:val="20"/>
          <w:szCs w:val="20"/>
        </w:rPr>
      </w:pPr>
      <w:r w:rsidRPr="00D53632">
        <w:rPr>
          <w:rFonts w:ascii="Marianne Light" w:hAnsi="Marianne Light"/>
          <w:sz w:val="20"/>
          <w:szCs w:val="20"/>
        </w:rPr>
        <w:t>78000 VERSAILLES</w:t>
      </w:r>
    </w:p>
    <w:p w14:paraId="72FDB670" w14:textId="77777777" w:rsidR="00F3129C" w:rsidRPr="00D53632" w:rsidRDefault="00F3129C" w:rsidP="007A5E1A">
      <w:pPr>
        <w:jc w:val="both"/>
        <w:rPr>
          <w:rFonts w:ascii="Marianne Light" w:hAnsi="Marianne Light"/>
          <w:sz w:val="20"/>
          <w:szCs w:val="20"/>
        </w:rPr>
      </w:pPr>
    </w:p>
    <w:p w14:paraId="56920DC4" w14:textId="4E7A8E84" w:rsidR="007A5E1A" w:rsidRDefault="007A5E1A" w:rsidP="007A5E1A">
      <w:pPr>
        <w:jc w:val="both"/>
        <w:rPr>
          <w:rStyle w:val="Lienhypertexte"/>
          <w:rFonts w:ascii="Marianne Light" w:hAnsi="Marianne Light"/>
          <w:sz w:val="20"/>
          <w:szCs w:val="20"/>
        </w:rPr>
      </w:pPr>
      <w:r w:rsidRPr="00D53632">
        <w:rPr>
          <w:rFonts w:ascii="Marianne Light" w:hAnsi="Marianne Light"/>
          <w:sz w:val="20"/>
          <w:szCs w:val="20"/>
        </w:rPr>
        <w:t xml:space="preserve">Ou par courriel à l’adresse suivante : </w:t>
      </w:r>
      <w:hyperlink r:id="rId9" w:history="1">
        <w:r w:rsidR="004B6E5E" w:rsidRPr="00250769">
          <w:rPr>
            <w:rStyle w:val="Lienhypertexte"/>
            <w:rFonts w:ascii="Marianne Light" w:hAnsi="Marianne Light"/>
            <w:sz w:val="20"/>
            <w:szCs w:val="20"/>
          </w:rPr>
          <w:t>julien.skrobek@ac-versailles.fr</w:t>
        </w:r>
      </w:hyperlink>
      <w:r w:rsidR="004B6E5E">
        <w:rPr>
          <w:rFonts w:ascii="Marianne Light" w:hAnsi="Marianne Light"/>
          <w:sz w:val="20"/>
          <w:szCs w:val="20"/>
        </w:rPr>
        <w:t xml:space="preserve"> </w:t>
      </w:r>
      <w:bookmarkStart w:id="0" w:name="_GoBack"/>
      <w:bookmarkEnd w:id="0"/>
    </w:p>
    <w:p w14:paraId="58ADE2E8" w14:textId="21E6B739" w:rsidR="008F277A" w:rsidRDefault="008F277A" w:rsidP="007A5E1A">
      <w:pPr>
        <w:jc w:val="both"/>
        <w:rPr>
          <w:rStyle w:val="Lienhypertexte"/>
          <w:rFonts w:ascii="Marianne Light" w:hAnsi="Marianne Light"/>
          <w:sz w:val="20"/>
          <w:szCs w:val="20"/>
        </w:rPr>
      </w:pPr>
    </w:p>
    <w:p w14:paraId="2B0FD07D" w14:textId="18BE0987" w:rsidR="008F277A" w:rsidRDefault="008F277A" w:rsidP="007A5E1A">
      <w:pPr>
        <w:jc w:val="both"/>
        <w:rPr>
          <w:rStyle w:val="Lienhypertexte"/>
          <w:rFonts w:ascii="Marianne Light" w:hAnsi="Marianne Light"/>
          <w:sz w:val="20"/>
          <w:szCs w:val="20"/>
        </w:rPr>
      </w:pPr>
    </w:p>
    <w:p w14:paraId="4D8049C6" w14:textId="4D9B0094" w:rsidR="008F277A" w:rsidRDefault="008F277A" w:rsidP="007A5E1A">
      <w:pPr>
        <w:jc w:val="both"/>
        <w:rPr>
          <w:rStyle w:val="Lienhypertexte"/>
          <w:rFonts w:ascii="Marianne Light" w:hAnsi="Marianne Light"/>
          <w:sz w:val="20"/>
          <w:szCs w:val="20"/>
        </w:rPr>
      </w:pPr>
    </w:p>
    <w:p w14:paraId="4E720AD3" w14:textId="0816316C" w:rsidR="008F277A" w:rsidRDefault="008F277A" w:rsidP="007A5E1A">
      <w:pPr>
        <w:jc w:val="both"/>
        <w:rPr>
          <w:rStyle w:val="Lienhypertexte"/>
          <w:rFonts w:ascii="Marianne Light" w:hAnsi="Marianne Light"/>
          <w:sz w:val="20"/>
          <w:szCs w:val="20"/>
        </w:rPr>
      </w:pPr>
    </w:p>
    <w:p w14:paraId="69F0581A" w14:textId="4470BC01" w:rsidR="008F277A" w:rsidRDefault="008F277A" w:rsidP="007A5E1A">
      <w:pPr>
        <w:jc w:val="both"/>
        <w:rPr>
          <w:rStyle w:val="Lienhypertexte"/>
          <w:rFonts w:ascii="Marianne Light" w:hAnsi="Marianne Light"/>
          <w:sz w:val="20"/>
          <w:szCs w:val="20"/>
        </w:rPr>
      </w:pPr>
    </w:p>
    <w:p w14:paraId="33E9550B" w14:textId="1970694E" w:rsidR="008F277A" w:rsidRDefault="008F277A" w:rsidP="007A5E1A">
      <w:pPr>
        <w:jc w:val="both"/>
        <w:rPr>
          <w:rStyle w:val="Lienhypertexte"/>
          <w:rFonts w:ascii="Marianne Light" w:hAnsi="Marianne Light"/>
          <w:sz w:val="20"/>
          <w:szCs w:val="20"/>
        </w:rPr>
      </w:pPr>
    </w:p>
    <w:p w14:paraId="14747922" w14:textId="3D63B5BB" w:rsidR="008F277A" w:rsidRPr="008F277A" w:rsidRDefault="008F277A" w:rsidP="008F277A">
      <w:pPr>
        <w:spacing w:before="100" w:beforeAutospacing="1" w:after="100" w:afterAutospacing="1" w:line="240" w:lineRule="auto"/>
        <w:rPr>
          <w:rFonts w:ascii="Times New Roman" w:eastAsia="Times New Roman" w:hAnsi="Times New Roman" w:cs="Times New Roman"/>
          <w:sz w:val="24"/>
          <w:szCs w:val="24"/>
          <w:lang w:eastAsia="fr-FR"/>
        </w:rPr>
      </w:pPr>
      <w:r w:rsidRPr="008F277A">
        <w:rPr>
          <w:rFonts w:ascii="Times New Roman" w:eastAsia="Times New Roman" w:hAnsi="Times New Roman" w:cs="Times New Roman"/>
          <w:noProof/>
          <w:sz w:val="24"/>
          <w:szCs w:val="24"/>
          <w:lang w:eastAsia="fr-FR"/>
        </w:rPr>
        <w:lastRenderedPageBreak/>
        <w:drawing>
          <wp:inline distT="0" distB="0" distL="0" distR="0" wp14:anchorId="3E606E4E" wp14:editId="71A761E6">
            <wp:extent cx="5760720" cy="477710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777105"/>
                    </a:xfrm>
                    <a:prstGeom prst="rect">
                      <a:avLst/>
                    </a:prstGeom>
                    <a:noFill/>
                    <a:ln>
                      <a:noFill/>
                    </a:ln>
                  </pic:spPr>
                </pic:pic>
              </a:graphicData>
            </a:graphic>
          </wp:inline>
        </w:drawing>
      </w:r>
    </w:p>
    <w:p w14:paraId="088494CE" w14:textId="77777777" w:rsidR="008F277A" w:rsidRPr="00D53632" w:rsidRDefault="008F277A" w:rsidP="007A5E1A">
      <w:pPr>
        <w:jc w:val="both"/>
        <w:rPr>
          <w:rFonts w:ascii="Marianne Light" w:hAnsi="Marianne Light"/>
          <w:sz w:val="20"/>
          <w:szCs w:val="20"/>
        </w:rPr>
      </w:pPr>
    </w:p>
    <w:p w14:paraId="64627BF3" w14:textId="3EFE25BC" w:rsidR="004F042A" w:rsidRPr="00D53632" w:rsidRDefault="004F042A" w:rsidP="007A5E1A">
      <w:pPr>
        <w:jc w:val="both"/>
        <w:rPr>
          <w:rFonts w:ascii="Marianne Light" w:hAnsi="Marianne Light"/>
          <w:sz w:val="20"/>
          <w:szCs w:val="20"/>
        </w:rPr>
      </w:pPr>
    </w:p>
    <w:p w14:paraId="36FA6D8C" w14:textId="77777777" w:rsidR="004F042A" w:rsidRPr="00D53632" w:rsidRDefault="004F042A" w:rsidP="007A5E1A">
      <w:pPr>
        <w:jc w:val="both"/>
        <w:rPr>
          <w:rFonts w:ascii="Marianne Light" w:hAnsi="Marianne Light"/>
          <w:sz w:val="20"/>
          <w:szCs w:val="20"/>
        </w:rPr>
      </w:pPr>
    </w:p>
    <w:p w14:paraId="2A6BFB75" w14:textId="77777777" w:rsidR="004F042A" w:rsidRPr="00D53632" w:rsidRDefault="004F042A" w:rsidP="004F042A">
      <w:pPr>
        <w:jc w:val="both"/>
        <w:rPr>
          <w:rFonts w:ascii="Marianne Light" w:hAnsi="Marianne Light"/>
          <w:sz w:val="20"/>
          <w:szCs w:val="20"/>
        </w:rPr>
      </w:pPr>
    </w:p>
    <w:sectPr w:rsidR="004F042A" w:rsidRPr="00D5363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48BE2" w14:textId="77777777" w:rsidR="00E60751" w:rsidRDefault="00E60751" w:rsidP="00546539">
      <w:pPr>
        <w:spacing w:after="0" w:line="240" w:lineRule="auto"/>
      </w:pPr>
      <w:r>
        <w:separator/>
      </w:r>
    </w:p>
  </w:endnote>
  <w:endnote w:type="continuationSeparator" w:id="0">
    <w:p w14:paraId="6D0361B6" w14:textId="77777777" w:rsidR="00E60751" w:rsidRDefault="00E60751" w:rsidP="0054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5210"/>
      <w:docPartObj>
        <w:docPartGallery w:val="Page Numbers (Bottom of Page)"/>
        <w:docPartUnique/>
      </w:docPartObj>
    </w:sdtPr>
    <w:sdtEndPr/>
    <w:sdtContent>
      <w:p w14:paraId="06A2FACE" w14:textId="7D77E162" w:rsidR="00546539" w:rsidRDefault="00546539">
        <w:pPr>
          <w:pStyle w:val="Pieddepage"/>
          <w:jc w:val="center"/>
        </w:pPr>
        <w:r>
          <w:fldChar w:fldCharType="begin"/>
        </w:r>
        <w:r>
          <w:instrText>PAGE   \* MERGEFORMAT</w:instrText>
        </w:r>
        <w:r>
          <w:fldChar w:fldCharType="separate"/>
        </w:r>
        <w:r>
          <w:t>2</w:t>
        </w:r>
        <w:r>
          <w:fldChar w:fldCharType="end"/>
        </w:r>
      </w:p>
    </w:sdtContent>
  </w:sdt>
  <w:p w14:paraId="700A6B6F" w14:textId="77777777" w:rsidR="00546539" w:rsidRDefault="005465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5B72" w14:textId="77777777" w:rsidR="00E60751" w:rsidRDefault="00E60751" w:rsidP="00546539">
      <w:pPr>
        <w:spacing w:after="0" w:line="240" w:lineRule="auto"/>
      </w:pPr>
      <w:r>
        <w:separator/>
      </w:r>
    </w:p>
  </w:footnote>
  <w:footnote w:type="continuationSeparator" w:id="0">
    <w:p w14:paraId="095C34A4" w14:textId="77777777" w:rsidR="00E60751" w:rsidRDefault="00E60751" w:rsidP="00546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D0C60"/>
    <w:multiLevelType w:val="hybridMultilevel"/>
    <w:tmpl w:val="66E8722A"/>
    <w:lvl w:ilvl="0" w:tplc="CA628F1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7365E4"/>
    <w:multiLevelType w:val="hybridMultilevel"/>
    <w:tmpl w:val="1D3E345A"/>
    <w:lvl w:ilvl="0" w:tplc="BD783F76">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9B762E"/>
    <w:multiLevelType w:val="hybridMultilevel"/>
    <w:tmpl w:val="87788730"/>
    <w:lvl w:ilvl="0" w:tplc="6FD80D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1A"/>
    <w:rsid w:val="000443CA"/>
    <w:rsid w:val="00100504"/>
    <w:rsid w:val="001006B5"/>
    <w:rsid w:val="00102972"/>
    <w:rsid w:val="00105E6B"/>
    <w:rsid w:val="00187FAB"/>
    <w:rsid w:val="00226F7A"/>
    <w:rsid w:val="002B2214"/>
    <w:rsid w:val="002E0684"/>
    <w:rsid w:val="00334012"/>
    <w:rsid w:val="00437582"/>
    <w:rsid w:val="004B6E5E"/>
    <w:rsid w:val="004F042A"/>
    <w:rsid w:val="00546539"/>
    <w:rsid w:val="00587F59"/>
    <w:rsid w:val="005A7CC7"/>
    <w:rsid w:val="00600FD7"/>
    <w:rsid w:val="006A6971"/>
    <w:rsid w:val="006B65BC"/>
    <w:rsid w:val="0072566D"/>
    <w:rsid w:val="00756E44"/>
    <w:rsid w:val="007A5E1A"/>
    <w:rsid w:val="008C068A"/>
    <w:rsid w:val="008E7DED"/>
    <w:rsid w:val="008F277A"/>
    <w:rsid w:val="009234FE"/>
    <w:rsid w:val="00A04E37"/>
    <w:rsid w:val="00AD49ED"/>
    <w:rsid w:val="00BA2761"/>
    <w:rsid w:val="00C27177"/>
    <w:rsid w:val="00C451B6"/>
    <w:rsid w:val="00D53632"/>
    <w:rsid w:val="00E60751"/>
    <w:rsid w:val="00E95D22"/>
    <w:rsid w:val="00EB6EF7"/>
    <w:rsid w:val="00F3129C"/>
    <w:rsid w:val="00F70DFB"/>
    <w:rsid w:val="00F95F15"/>
    <w:rsid w:val="00FB2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2372"/>
  <w15:chartTrackingRefBased/>
  <w15:docId w15:val="{B2D266D2-69F4-4526-AABD-44DD6AF2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5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70DFB"/>
    <w:pPr>
      <w:widowControl w:val="0"/>
      <w:autoSpaceDE w:val="0"/>
      <w:autoSpaceDN w:val="0"/>
      <w:spacing w:before="2" w:after="0" w:line="240" w:lineRule="auto"/>
      <w:ind w:left="474" w:hanging="346"/>
    </w:pPr>
    <w:rPr>
      <w:rFonts w:ascii="Arial" w:hAnsi="Arial" w:cs="Arial"/>
      <w:lang w:val="en-US"/>
    </w:rPr>
  </w:style>
  <w:style w:type="character" w:styleId="Lienhypertexte">
    <w:name w:val="Hyperlink"/>
    <w:basedOn w:val="Policepardfaut"/>
    <w:uiPriority w:val="99"/>
    <w:unhideWhenUsed/>
    <w:rsid w:val="004F042A"/>
    <w:rPr>
      <w:color w:val="0563C1" w:themeColor="hyperlink"/>
      <w:u w:val="single"/>
    </w:rPr>
  </w:style>
  <w:style w:type="character" w:styleId="Mentionnonrsolue">
    <w:name w:val="Unresolved Mention"/>
    <w:basedOn w:val="Policepardfaut"/>
    <w:uiPriority w:val="99"/>
    <w:semiHidden/>
    <w:unhideWhenUsed/>
    <w:rsid w:val="004F042A"/>
    <w:rPr>
      <w:color w:val="605E5C"/>
      <w:shd w:val="clear" w:color="auto" w:fill="E1DFDD"/>
    </w:rPr>
  </w:style>
  <w:style w:type="paragraph" w:styleId="En-tte">
    <w:name w:val="header"/>
    <w:basedOn w:val="Normal"/>
    <w:link w:val="En-tteCar"/>
    <w:uiPriority w:val="99"/>
    <w:unhideWhenUsed/>
    <w:rsid w:val="00546539"/>
    <w:pPr>
      <w:tabs>
        <w:tab w:val="center" w:pos="4536"/>
        <w:tab w:val="right" w:pos="9072"/>
      </w:tabs>
      <w:spacing w:after="0" w:line="240" w:lineRule="auto"/>
    </w:pPr>
  </w:style>
  <w:style w:type="character" w:customStyle="1" w:styleId="En-tteCar">
    <w:name w:val="En-tête Car"/>
    <w:basedOn w:val="Policepardfaut"/>
    <w:link w:val="En-tte"/>
    <w:uiPriority w:val="99"/>
    <w:rsid w:val="00546539"/>
  </w:style>
  <w:style w:type="paragraph" w:styleId="Pieddepage">
    <w:name w:val="footer"/>
    <w:basedOn w:val="Normal"/>
    <w:link w:val="PieddepageCar"/>
    <w:uiPriority w:val="99"/>
    <w:unhideWhenUsed/>
    <w:rsid w:val="005465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8533">
      <w:bodyDiv w:val="1"/>
      <w:marLeft w:val="0"/>
      <w:marRight w:val="0"/>
      <w:marTop w:val="0"/>
      <w:marBottom w:val="0"/>
      <w:divBdr>
        <w:top w:val="none" w:sz="0" w:space="0" w:color="auto"/>
        <w:left w:val="none" w:sz="0" w:space="0" w:color="auto"/>
        <w:bottom w:val="none" w:sz="0" w:space="0" w:color="auto"/>
        <w:right w:val="none" w:sz="0" w:space="0" w:color="auto"/>
      </w:divBdr>
    </w:div>
    <w:div w:id="7292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julien.skrobek@ac-versaill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Skrobek</dc:creator>
  <cp:keywords/>
  <dc:description/>
  <cp:lastModifiedBy>Gaëlle TYRODE</cp:lastModifiedBy>
  <cp:revision>7</cp:revision>
  <dcterms:created xsi:type="dcterms:W3CDTF">2024-09-19T14:12:00Z</dcterms:created>
  <dcterms:modified xsi:type="dcterms:W3CDTF">2024-09-24T12:54:00Z</dcterms:modified>
</cp:coreProperties>
</file>