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simple11"/>
        <w:tblW w:w="5000" w:type="pct"/>
        <w:tblLook w:val="0420" w:firstRow="1" w:lastRow="0" w:firstColumn="0" w:lastColumn="0" w:noHBand="0" w:noVBand="1"/>
      </w:tblPr>
      <w:tblGrid>
        <w:gridCol w:w="5025"/>
        <w:gridCol w:w="4404"/>
        <w:gridCol w:w="4565"/>
      </w:tblGrid>
      <w:tr w:rsidR="004E65DD" w:rsidRPr="004E65DD" w:rsidTr="004E6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573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Analyse</w:t>
            </w:r>
          </w:p>
        </w:tc>
        <w:tc>
          <w:tcPr>
            <w:tcW w:w="1631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Suggestions</w:t>
            </w:r>
          </w:p>
        </w:tc>
      </w:tr>
      <w:tr w:rsidR="004E65DD" w:rsidRPr="004E65DD" w:rsidTr="00193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95" w:type="pct"/>
            <w:hideMark/>
          </w:tcPr>
          <w:p w:rsidR="004E65DD" w:rsidRDefault="004E65DD" w:rsidP="004E65DD">
            <w:pPr>
              <w:spacing w:after="160" w:line="259" w:lineRule="auto"/>
            </w:pPr>
            <w:r w:rsidRPr="004E65DD">
              <w:t>Combien de CGP sont étudié</w:t>
            </w:r>
            <w:r w:rsidR="00835E1A">
              <w:t>e</w:t>
            </w:r>
            <w:r w:rsidRPr="004E65DD">
              <w:t>s au cours des 9 premières semaines?</w:t>
            </w:r>
          </w:p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Quelles sont les 15 premières CGP étudié</w:t>
            </w:r>
            <w:r w:rsidR="00835E1A">
              <w:t>e</w:t>
            </w:r>
            <w:r w:rsidRPr="004E65DD">
              <w:t>s?</w:t>
            </w:r>
            <w:r>
              <w:t xml:space="preserve"> Suivent-elles une progression cohérente ?</w:t>
            </w:r>
          </w:p>
        </w:tc>
        <w:tc>
          <w:tcPr>
            <w:tcW w:w="1573" w:type="pct"/>
          </w:tcPr>
          <w:p w:rsidR="00A847C1" w:rsidRPr="004E65DD" w:rsidRDefault="00A847C1" w:rsidP="00636D78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95" w:type="pct"/>
            <w:hideMark/>
          </w:tcPr>
          <w:p w:rsidR="004E65DD" w:rsidRDefault="004E65DD" w:rsidP="004E65DD">
            <w:pPr>
              <w:spacing w:after="160" w:line="259" w:lineRule="auto"/>
            </w:pPr>
            <w:r w:rsidRPr="004E65DD">
              <w:t>Les textes proposés sont-ils déchiffrables au 2/3?</w:t>
            </w:r>
          </w:p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573" w:type="pct"/>
          </w:tcPr>
          <w:p w:rsidR="004E65DD" w:rsidRPr="004E65DD" w:rsidRDefault="004E65DD" w:rsidP="00AE27C6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Le manuel propose des activités régulières de décodage permettant aux élèves de s’entraîner?</w:t>
            </w: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Le manuel aborde la mémorisation des mots fréquents et inconsistants?</w:t>
            </w: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trHeight w:val="584"/>
        </w:trPr>
        <w:tc>
          <w:tcPr>
            <w:tcW w:w="1795" w:type="pct"/>
            <w:hideMark/>
          </w:tcPr>
          <w:p w:rsidR="004E65DD" w:rsidRDefault="004E65DD" w:rsidP="004E65DD">
            <w:pPr>
              <w:spacing w:after="160" w:line="259" w:lineRule="auto"/>
            </w:pPr>
            <w:r w:rsidRPr="004E65DD">
              <w:t>Le manuel propose des textes de natures variées?</w:t>
            </w:r>
          </w:p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Des séances d’écriture autonomes sont -elles proposées dès le début de l’année?</w:t>
            </w: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Des dictées de mots et de phrases sont-elles proposées? A quelle fréquence?</w:t>
            </w: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Des activités de copies sont-elles présentes?</w:t>
            </w: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  <w:tr w:rsidR="004E65DD" w:rsidRPr="004E65DD" w:rsidTr="0019302A">
        <w:trPr>
          <w:trHeight w:val="1412"/>
        </w:trPr>
        <w:tc>
          <w:tcPr>
            <w:tcW w:w="1795" w:type="pct"/>
            <w:hideMark/>
          </w:tcPr>
          <w:p w:rsidR="004E65DD" w:rsidRPr="004E65DD" w:rsidRDefault="004E65DD" w:rsidP="004E65DD">
            <w:pPr>
              <w:spacing w:after="160" w:line="259" w:lineRule="auto"/>
            </w:pPr>
            <w:r w:rsidRPr="004E65DD">
              <w:t>La compréhension est-elle travaillée dès le début de l’année? Avec des textes consistants? Lus par l’adulte?</w:t>
            </w:r>
            <w:r w:rsidR="00AB7159">
              <w:t xml:space="preserve"> </w:t>
            </w:r>
            <w:r w:rsidRPr="004E65DD">
              <w:t>Comment cette compréhension est-elle travaillée?</w:t>
            </w:r>
          </w:p>
        </w:tc>
        <w:tc>
          <w:tcPr>
            <w:tcW w:w="1573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  <w:tc>
          <w:tcPr>
            <w:tcW w:w="1631" w:type="pct"/>
          </w:tcPr>
          <w:p w:rsidR="004E65DD" w:rsidRPr="004E65DD" w:rsidRDefault="004E65DD" w:rsidP="004E65DD">
            <w:pPr>
              <w:spacing w:after="160" w:line="259" w:lineRule="auto"/>
            </w:pPr>
          </w:p>
        </w:tc>
      </w:tr>
    </w:tbl>
    <w:p w:rsidR="00EC6AC6" w:rsidRDefault="0019302A"/>
    <w:sectPr w:rsidR="00EC6AC6" w:rsidSect="004E65D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D"/>
    <w:rsid w:val="00150D87"/>
    <w:rsid w:val="0019302A"/>
    <w:rsid w:val="002B535E"/>
    <w:rsid w:val="004E65DD"/>
    <w:rsid w:val="00614794"/>
    <w:rsid w:val="00636D78"/>
    <w:rsid w:val="00831935"/>
    <w:rsid w:val="00835E1A"/>
    <w:rsid w:val="00A847C1"/>
    <w:rsid w:val="00AB7159"/>
    <w:rsid w:val="00AE27C6"/>
    <w:rsid w:val="00C168EF"/>
    <w:rsid w:val="00DF4AE9"/>
    <w:rsid w:val="00E1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4DB2"/>
  <w15:docId w15:val="{E3C9303A-6D63-4968-8207-5D48038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D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simple11">
    <w:name w:val="Tableau simple 11"/>
    <w:basedOn w:val="TableauNormal"/>
    <w:uiPriority w:val="41"/>
    <w:rsid w:val="004E65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Picard</dc:creator>
  <cp:lastModifiedBy>Thomas Picard</cp:lastModifiedBy>
  <cp:revision>3</cp:revision>
  <dcterms:created xsi:type="dcterms:W3CDTF">2021-12-10T16:02:00Z</dcterms:created>
  <dcterms:modified xsi:type="dcterms:W3CDTF">2021-12-10T16:03:00Z</dcterms:modified>
</cp:coreProperties>
</file>